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7EA88" w14:textId="54C54569" w:rsidR="00A433DA" w:rsidRPr="00EA1B14" w:rsidRDefault="00EA1B14" w:rsidP="00CD72DC">
      <w:pPr>
        <w:pStyle w:val="ListParagraph"/>
        <w:spacing w:line="276" w:lineRule="auto"/>
        <w:ind w:left="284"/>
        <w:jc w:val="both"/>
        <w:rPr>
          <w:sz w:val="20"/>
          <w:szCs w:val="20"/>
          <w:lang w:val="en-US"/>
        </w:rPr>
      </w:pPr>
      <w:r w:rsidRPr="00EA1B14">
        <w:rPr>
          <w:sz w:val="20"/>
          <w:szCs w:val="20"/>
          <w:lang w:val="en-US"/>
        </w:rPr>
        <w:t xml:space="preserve">Research </w:t>
      </w:r>
      <w:r w:rsidR="00CD72DC" w:rsidRPr="00EA1B14">
        <w:rPr>
          <w:sz w:val="20"/>
          <w:szCs w:val="20"/>
          <w:lang w:val="en-US"/>
        </w:rPr>
        <w:t>Master</w:t>
      </w:r>
      <w:r w:rsidRPr="00EA1B14">
        <w:rPr>
          <w:sz w:val="20"/>
          <w:szCs w:val="20"/>
          <w:lang w:val="en-US"/>
        </w:rPr>
        <w:t xml:space="preserve">’s </w:t>
      </w:r>
      <w:r w:rsidR="00CD72DC" w:rsidRPr="00EA1B14">
        <w:rPr>
          <w:sz w:val="20"/>
          <w:szCs w:val="20"/>
          <w:lang w:val="en-US"/>
        </w:rPr>
        <w:t>program: Information Processing and Complexity of the Living</w:t>
      </w:r>
    </w:p>
    <w:p w14:paraId="6B9C875C" w14:textId="6CD14565" w:rsidR="00CD72DC" w:rsidRDefault="00CD72DC" w:rsidP="00CD72DC">
      <w:pPr>
        <w:pStyle w:val="ListParagraph"/>
        <w:pBdr>
          <w:bottom w:val="single" w:sz="4" w:space="1" w:color="auto"/>
        </w:pBdr>
        <w:spacing w:line="276" w:lineRule="auto"/>
        <w:ind w:left="284"/>
        <w:jc w:val="both"/>
        <w:rPr>
          <w:sz w:val="20"/>
          <w:szCs w:val="20"/>
        </w:rPr>
      </w:pPr>
      <w:r w:rsidRPr="00CD72DC">
        <w:rPr>
          <w:sz w:val="20"/>
          <w:szCs w:val="20"/>
        </w:rPr>
        <w:t>Mastère de recherche : Traitement de l’Information et Complexité du Vivant (TICV)</w:t>
      </w:r>
    </w:p>
    <w:p w14:paraId="33602476" w14:textId="193DB8DD" w:rsidR="00484314" w:rsidRPr="00CD72DC" w:rsidRDefault="00484314" w:rsidP="00CD72DC">
      <w:pPr>
        <w:pStyle w:val="ListParagraph"/>
        <w:pBdr>
          <w:bottom w:val="single" w:sz="4" w:space="1" w:color="auto"/>
        </w:pBdr>
        <w:spacing w:line="276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TC : Tronc commun, SPI : Option Signal Perception Image, Option </w:t>
      </w:r>
      <w:proofErr w:type="spellStart"/>
      <w:r>
        <w:rPr>
          <w:sz w:val="20"/>
          <w:szCs w:val="20"/>
        </w:rPr>
        <w:t>BioS</w:t>
      </w:r>
      <w:proofErr w:type="spellEnd"/>
      <w:r>
        <w:rPr>
          <w:sz w:val="20"/>
          <w:szCs w:val="20"/>
        </w:rPr>
        <w:t xml:space="preserve"> : </w:t>
      </w:r>
      <w:proofErr w:type="spellStart"/>
      <w:r>
        <w:rPr>
          <w:sz w:val="20"/>
          <w:szCs w:val="20"/>
        </w:rPr>
        <w:t>Biosystémique</w:t>
      </w:r>
      <w:proofErr w:type="spellEnd"/>
    </w:p>
    <w:tbl>
      <w:tblPr>
        <w:tblW w:w="10206" w:type="dxa"/>
        <w:jc w:val="center"/>
        <w:tblBorders>
          <w:bottom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585"/>
        <w:gridCol w:w="7621"/>
      </w:tblGrid>
      <w:tr w:rsidR="009562B1" w:rsidRPr="009562B1" w14:paraId="1B064992" w14:textId="77777777" w:rsidTr="00D45F72">
        <w:trPr>
          <w:trHeight w:val="424"/>
          <w:jc w:val="center"/>
        </w:trPr>
        <w:tc>
          <w:tcPr>
            <w:tcW w:w="25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F7D88" w14:textId="77777777" w:rsidR="009562B1" w:rsidRPr="009562B1" w:rsidRDefault="009562B1" w:rsidP="009562B1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outlineLvl w:val="7"/>
              <w:rPr>
                <w:rFonts w:ascii="Arial" w:eastAsia="Open Sans" w:hAnsi="Arial" w:cs="Arial"/>
                <w:b/>
                <w:color w:val="000000"/>
                <w:sz w:val="21"/>
                <w:szCs w:val="21"/>
                <w:lang w:val="en-US" w:eastAsia="en-US"/>
              </w:rPr>
            </w:pPr>
            <w:bookmarkStart w:id="0" w:name="_gjdgxs" w:colFirst="0" w:colLast="0"/>
            <w:bookmarkStart w:id="1" w:name="_Hlk55736266"/>
            <w:bookmarkEnd w:id="0"/>
            <w:r w:rsidRPr="009562B1">
              <w:rPr>
                <w:rFonts w:ascii="Arial" w:eastAsia="Open Sans" w:hAnsi="Arial" w:cs="Arial"/>
                <w:b/>
                <w:noProof/>
                <w:color w:val="000000"/>
                <w:sz w:val="21"/>
                <w:szCs w:val="21"/>
                <w:lang w:val="en-US" w:eastAsia="en-US"/>
              </w:rPr>
              <w:drawing>
                <wp:inline distT="0" distB="0" distL="0" distR="0" wp14:anchorId="4E171CEF" wp14:editId="67BDD7DC">
                  <wp:extent cx="1466850" cy="996315"/>
                  <wp:effectExtent l="0" t="0" r="0" b="0"/>
                  <wp:docPr id="14" name="Picture 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33BF1D4-F46A-4D74-8FED-4B4743E6B8D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>
                            <a:extLst>
                              <a:ext uri="{FF2B5EF4-FFF2-40B4-BE49-F238E27FC236}">
                                <a16:creationId xmlns:a16="http://schemas.microsoft.com/office/drawing/2014/main" id="{E33BF1D4-F46A-4D74-8FED-4B4743E6B8D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996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F993C" w14:textId="64A0184E" w:rsidR="009562B1" w:rsidRPr="009562B1" w:rsidRDefault="00484314" w:rsidP="009562B1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firstLine="170"/>
              <w:rPr>
                <w:rFonts w:ascii="Arial" w:eastAsia="Open Sans" w:hAnsi="Arial" w:cs="Arial"/>
                <w:b/>
                <w:color w:val="00539F"/>
                <w:lang w:val="en-US" w:eastAsia="en-US"/>
              </w:rPr>
            </w:pPr>
            <w:bookmarkStart w:id="2" w:name="_30j0zll" w:colFirst="0" w:colLast="0"/>
            <w:bookmarkEnd w:id="2"/>
            <w:r>
              <w:rPr>
                <w:rFonts w:ascii="Arial" w:eastAsia="Open Sans" w:hAnsi="Arial" w:cs="Arial"/>
                <w:b/>
                <w:color w:val="B01C32"/>
                <w:lang w:val="en-US" w:eastAsia="en-US"/>
              </w:rPr>
              <w:t>SPI</w:t>
            </w:r>
            <w:r w:rsidR="009562B1" w:rsidRPr="009562B1">
              <w:rPr>
                <w:rFonts w:ascii="Arial" w:eastAsia="Open Sans" w:hAnsi="Arial" w:cs="Arial"/>
                <w:b/>
                <w:color w:val="B01C32"/>
                <w:lang w:val="en-US" w:eastAsia="en-US"/>
              </w:rPr>
              <w:t xml:space="preserve"> – </w:t>
            </w:r>
            <w:r w:rsidR="007B3F4E">
              <w:rPr>
                <w:rFonts w:ascii="Arial" w:eastAsia="Open Sans" w:hAnsi="Arial" w:cs="Arial"/>
                <w:b/>
                <w:color w:val="B01C32"/>
                <w:lang w:val="en-US" w:eastAsia="en-US"/>
              </w:rPr>
              <w:t>Perceptual Approaches in Sound Processing</w:t>
            </w:r>
          </w:p>
        </w:tc>
      </w:tr>
      <w:tr w:rsidR="009562B1" w:rsidRPr="009562B1" w14:paraId="090313E5" w14:textId="77777777" w:rsidTr="00D45F72">
        <w:trPr>
          <w:trHeight w:val="339"/>
          <w:jc w:val="center"/>
        </w:trPr>
        <w:tc>
          <w:tcPr>
            <w:tcW w:w="2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13769" w14:textId="77777777" w:rsidR="009562B1" w:rsidRPr="009562B1" w:rsidRDefault="009562B1" w:rsidP="00956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Open Sans" w:hAnsi="Arial" w:cs="Arial"/>
                <w:b/>
                <w:color w:val="000000"/>
                <w:sz w:val="21"/>
                <w:szCs w:val="21"/>
                <w:lang w:val="en-US" w:eastAsia="en-US"/>
              </w:rPr>
            </w:pPr>
          </w:p>
        </w:tc>
        <w:tc>
          <w:tcPr>
            <w:tcW w:w="76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79B05" w14:textId="3CD7C740" w:rsidR="009562B1" w:rsidRPr="009562B1" w:rsidRDefault="009562B1" w:rsidP="00956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0"/>
              <w:rPr>
                <w:rFonts w:ascii="Arial" w:eastAsia="Open Sans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9562B1">
              <w:rPr>
                <w:rFonts w:ascii="Arial" w:eastAsia="Open Sans" w:hAnsi="Arial" w:cs="Arial"/>
                <w:b/>
                <w:color w:val="000000"/>
                <w:sz w:val="22"/>
                <w:szCs w:val="22"/>
                <w:lang w:val="en-US" w:eastAsia="en-US"/>
              </w:rPr>
              <w:t>Semester:</w:t>
            </w:r>
            <w:r w:rsidRPr="009562B1">
              <w:rPr>
                <w:rFonts w:ascii="Arial" w:eastAsia="Open San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5A06B7" w:rsidRPr="009562B1">
              <w:rPr>
                <w:rFonts w:ascii="Arial" w:eastAsia="Open Sans" w:hAnsi="Arial" w:cs="Arial"/>
                <w:color w:val="000000"/>
                <w:sz w:val="22"/>
                <w:szCs w:val="22"/>
                <w:lang w:val="en-US" w:eastAsia="en-US"/>
              </w:rPr>
              <w:t xml:space="preserve">Fall, </w:t>
            </w:r>
            <w:r w:rsidR="005A06B7" w:rsidRPr="009562B1">
              <w:rPr>
                <w:rFonts w:ascii="Arial" w:eastAsia="Open Sans" w:hAnsi="Arial" w:cs="Arial"/>
                <w:b/>
                <w:color w:val="000000"/>
                <w:sz w:val="22"/>
                <w:szCs w:val="22"/>
                <w:lang w:val="en-US" w:eastAsia="en-US"/>
              </w:rPr>
              <w:t>Academic</w:t>
            </w:r>
            <w:r w:rsidRPr="009562B1">
              <w:rPr>
                <w:rFonts w:ascii="Arial" w:eastAsia="Open Sans" w:hAnsi="Arial" w:cs="Arial"/>
                <w:b/>
                <w:color w:val="000000"/>
                <w:sz w:val="22"/>
                <w:szCs w:val="22"/>
                <w:lang w:val="en-US" w:eastAsia="en-US"/>
              </w:rPr>
              <w:t xml:space="preserve"> Year: </w:t>
            </w:r>
            <w:r w:rsidRPr="009562B1">
              <w:rPr>
                <w:rFonts w:ascii="Arial" w:eastAsia="Open Sans" w:hAnsi="Arial" w:cs="Arial"/>
                <w:color w:val="000000"/>
                <w:sz w:val="22"/>
                <w:szCs w:val="22"/>
                <w:lang w:val="en-US" w:eastAsia="en-US"/>
              </w:rPr>
              <w:t>2020/21</w:t>
            </w:r>
          </w:p>
        </w:tc>
      </w:tr>
    </w:tbl>
    <w:p w14:paraId="561EDC15" w14:textId="77777777" w:rsidR="009562B1" w:rsidRPr="009562B1" w:rsidRDefault="009562B1" w:rsidP="009562B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Open Sans" w:hAnsi="Arial" w:cs="Arial"/>
          <w:color w:val="000000"/>
          <w:sz w:val="21"/>
          <w:szCs w:val="21"/>
          <w:lang w:val="en-US" w:eastAsia="en-US"/>
        </w:rPr>
      </w:pPr>
    </w:p>
    <w:p w14:paraId="78EDEBB1" w14:textId="77777777" w:rsidR="009562B1" w:rsidRPr="009562B1" w:rsidRDefault="009562B1" w:rsidP="009562B1">
      <w:pPr>
        <w:widowControl w:val="0"/>
        <w:pBdr>
          <w:top w:val="nil"/>
          <w:left w:val="nil"/>
          <w:bottom w:val="nil"/>
          <w:right w:val="nil"/>
          <w:between w:val="nil"/>
        </w:pBdr>
        <w:ind w:left="180" w:hanging="180"/>
        <w:rPr>
          <w:rFonts w:ascii="Arial" w:eastAsia="Open Sans" w:hAnsi="Arial" w:cs="Arial"/>
          <w:b/>
          <w:color w:val="B01C32"/>
          <w:sz w:val="22"/>
          <w:szCs w:val="22"/>
          <w:lang w:val="en-US" w:eastAsia="en-US"/>
        </w:rPr>
      </w:pPr>
      <w:bookmarkStart w:id="3" w:name="_1fob9te" w:colFirst="0" w:colLast="0"/>
      <w:bookmarkEnd w:id="3"/>
      <w:r w:rsidRPr="009562B1">
        <w:rPr>
          <w:rFonts w:ascii="Arial" w:eastAsia="Open Sans" w:hAnsi="Arial" w:cs="Arial"/>
          <w:b/>
          <w:color w:val="B01C32"/>
          <w:sz w:val="22"/>
          <w:szCs w:val="22"/>
          <w:lang w:val="en-US" w:eastAsia="en-US"/>
        </w:rPr>
        <w:t>Instructor information</w:t>
      </w:r>
    </w:p>
    <w:tbl>
      <w:tblPr>
        <w:tblW w:w="10155" w:type="dxa"/>
        <w:tblInd w:w="280" w:type="dxa"/>
        <w:tblBorders>
          <w:insideH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9"/>
        <w:gridCol w:w="7316"/>
      </w:tblGrid>
      <w:tr w:rsidR="009562B1" w:rsidRPr="009562B1" w14:paraId="5098656C" w14:textId="77777777" w:rsidTr="005A06B7">
        <w:trPr>
          <w:trHeight w:val="270"/>
        </w:trPr>
        <w:tc>
          <w:tcPr>
            <w:tcW w:w="283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7CBE0" w14:textId="77777777" w:rsidR="009562B1" w:rsidRPr="009562B1" w:rsidRDefault="009562B1" w:rsidP="00956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</w:pPr>
            <w:r w:rsidRPr="009562B1">
              <w:rPr>
                <w:rFonts w:ascii="Arial" w:eastAsia="Open Sans" w:hAnsi="Arial" w:cs="Arial"/>
                <w:b/>
                <w:color w:val="000000"/>
                <w:sz w:val="21"/>
                <w:szCs w:val="21"/>
                <w:lang w:val="en-US" w:eastAsia="en-US"/>
              </w:rPr>
              <w:t>Name</w:t>
            </w:r>
          </w:p>
        </w:tc>
        <w:tc>
          <w:tcPr>
            <w:tcW w:w="73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543D7" w14:textId="0C3ED99D" w:rsidR="009562B1" w:rsidRPr="009562B1" w:rsidRDefault="005A06B7" w:rsidP="00956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90"/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  <w:t>Sonia DJAZIRI-LARBI, Associate Professor</w:t>
            </w:r>
          </w:p>
        </w:tc>
      </w:tr>
      <w:tr w:rsidR="009562B1" w:rsidRPr="009562B1" w14:paraId="37979ECC" w14:textId="77777777" w:rsidTr="005A06B7">
        <w:trPr>
          <w:trHeight w:val="270"/>
        </w:trPr>
        <w:tc>
          <w:tcPr>
            <w:tcW w:w="283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7C3AB" w14:textId="77777777" w:rsidR="009562B1" w:rsidRPr="009562B1" w:rsidRDefault="009562B1" w:rsidP="00956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</w:pPr>
            <w:r w:rsidRPr="009562B1">
              <w:rPr>
                <w:rFonts w:ascii="Arial" w:eastAsia="Open Sans" w:hAnsi="Arial" w:cs="Arial"/>
                <w:b/>
                <w:color w:val="000000"/>
                <w:sz w:val="21"/>
                <w:szCs w:val="21"/>
                <w:lang w:val="en-US" w:eastAsia="en-US"/>
              </w:rPr>
              <w:t>Contact Info</w:t>
            </w:r>
          </w:p>
        </w:tc>
        <w:tc>
          <w:tcPr>
            <w:tcW w:w="73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A2C05" w14:textId="0208EDD5" w:rsidR="009562B1" w:rsidRPr="009562B1" w:rsidRDefault="007B3F4E" w:rsidP="00956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90"/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  <w:t>Sonia.djaziri-larbi@enit.utm.tn</w:t>
            </w:r>
          </w:p>
        </w:tc>
      </w:tr>
      <w:tr w:rsidR="009562B1" w:rsidRPr="009562B1" w14:paraId="0CF9E9E5" w14:textId="77777777" w:rsidTr="005A06B7">
        <w:trPr>
          <w:trHeight w:val="256"/>
        </w:trPr>
        <w:tc>
          <w:tcPr>
            <w:tcW w:w="2839" w:type="dxa"/>
            <w:tcBorders>
              <w:bottom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3DB64" w14:textId="23A32938" w:rsidR="009562B1" w:rsidRPr="009562B1" w:rsidRDefault="009562B1" w:rsidP="00956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</w:pPr>
            <w:r w:rsidRPr="009562B1">
              <w:rPr>
                <w:rFonts w:ascii="Arial" w:eastAsia="Open Sans" w:hAnsi="Arial" w:cs="Arial"/>
                <w:b/>
                <w:color w:val="000000"/>
                <w:sz w:val="21"/>
                <w:szCs w:val="21"/>
                <w:lang w:val="en-US" w:eastAsia="en-US"/>
              </w:rPr>
              <w:t>Office location</w:t>
            </w:r>
            <w:r w:rsidR="005A06B7">
              <w:rPr>
                <w:rFonts w:ascii="Arial" w:eastAsia="Open Sans" w:hAnsi="Arial" w:cs="Arial"/>
                <w:b/>
                <w:color w:val="000000"/>
                <w:sz w:val="21"/>
                <w:szCs w:val="21"/>
                <w:lang w:val="en-US" w:eastAsia="en-US"/>
              </w:rPr>
              <w:t xml:space="preserve"> / Affiliation</w:t>
            </w:r>
          </w:p>
        </w:tc>
        <w:tc>
          <w:tcPr>
            <w:tcW w:w="7316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458A7" w14:textId="0346FB9B" w:rsidR="009562B1" w:rsidRPr="009562B1" w:rsidRDefault="005A06B7" w:rsidP="00956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90"/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  <w:t xml:space="preserve">Ecole </w:t>
            </w:r>
            <w:proofErr w:type="spellStart"/>
            <w:r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  <w:t>Nationale</w:t>
            </w:r>
            <w:proofErr w:type="spellEnd"/>
            <w:r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  <w:t>d’Ingénieurs</w:t>
            </w:r>
            <w:proofErr w:type="spellEnd"/>
            <w:r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  <w:t xml:space="preserve"> de Tunis</w:t>
            </w:r>
          </w:p>
        </w:tc>
      </w:tr>
    </w:tbl>
    <w:p w14:paraId="7C236E92" w14:textId="1CBFA259" w:rsidR="009562B1" w:rsidRDefault="009562B1" w:rsidP="009562B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before="400" w:after="120"/>
        <w:outlineLvl w:val="0"/>
        <w:rPr>
          <w:rFonts w:ascii="Arial" w:eastAsia="Open Sans" w:hAnsi="Arial" w:cs="Arial"/>
          <w:b/>
          <w:color w:val="B01C32"/>
          <w:sz w:val="22"/>
          <w:szCs w:val="22"/>
          <w:lang w:val="en-US" w:eastAsia="en-US"/>
        </w:rPr>
      </w:pPr>
      <w:bookmarkStart w:id="4" w:name="_3znysh7" w:colFirst="0" w:colLast="0"/>
      <w:bookmarkStart w:id="5" w:name="_2et92p0" w:colFirst="0" w:colLast="0"/>
      <w:bookmarkEnd w:id="4"/>
      <w:bookmarkEnd w:id="5"/>
      <w:r w:rsidRPr="009562B1">
        <w:rPr>
          <w:rFonts w:ascii="Arial" w:eastAsia="Open Sans" w:hAnsi="Arial" w:cs="Arial"/>
          <w:b/>
          <w:color w:val="B01C32"/>
          <w:sz w:val="22"/>
          <w:szCs w:val="22"/>
          <w:lang w:val="en-US" w:eastAsia="en-US"/>
        </w:rPr>
        <w:t>Course Description</w:t>
      </w:r>
    </w:p>
    <w:p w14:paraId="0F7834CA" w14:textId="16EF3492" w:rsidR="00CD72DC" w:rsidRDefault="00484314" w:rsidP="00484314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contextualSpacing/>
        <w:rPr>
          <w:rFonts w:ascii="Arial" w:eastAsia="Open Sans" w:hAnsi="Arial" w:cs="Arial"/>
          <w:color w:val="000000"/>
          <w:sz w:val="21"/>
          <w:szCs w:val="21"/>
          <w:lang w:val="en-US" w:eastAsia="en-US"/>
        </w:rPr>
      </w:pPr>
      <w:bookmarkStart w:id="6" w:name="_11oevfb58es1" w:colFirst="0" w:colLast="0"/>
      <w:bookmarkEnd w:id="6"/>
      <w:r w:rsidRPr="00484314">
        <w:rPr>
          <w:rFonts w:ascii="Arial" w:eastAsia="Open Sans" w:hAnsi="Arial" w:cs="Arial"/>
          <w:color w:val="000000"/>
          <w:sz w:val="21"/>
          <w:szCs w:val="21"/>
          <w:lang w:val="en-US" w:eastAsia="en-US"/>
        </w:rPr>
        <w:t>This course is part of the Teaching Unit “Audio and Perception”.</w:t>
      </w:r>
      <w:r>
        <w:rPr>
          <w:rFonts w:ascii="Arial" w:eastAsia="Open Sans" w:hAnsi="Arial" w:cs="Arial"/>
          <w:color w:val="000000"/>
          <w:sz w:val="21"/>
          <w:szCs w:val="21"/>
          <w:lang w:val="en-US" w:eastAsia="en-US"/>
        </w:rPr>
        <w:t xml:space="preserve"> It focusses on the understanding of the human auditory mechanisms and how they are related to digital audio processing techniques.</w:t>
      </w:r>
    </w:p>
    <w:p w14:paraId="71C077FD" w14:textId="5E82F0A4" w:rsidR="00484314" w:rsidRPr="00484314" w:rsidRDefault="00484314" w:rsidP="00484314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contextualSpacing/>
        <w:rPr>
          <w:rFonts w:ascii="Arial" w:eastAsia="Open Sans" w:hAnsi="Arial" w:cs="Arial"/>
          <w:color w:val="000000"/>
          <w:sz w:val="21"/>
          <w:szCs w:val="21"/>
          <w:lang w:val="en-US" w:eastAsia="en-US"/>
        </w:rPr>
      </w:pPr>
      <w:r>
        <w:rPr>
          <w:rFonts w:ascii="Arial" w:eastAsia="Open Sans" w:hAnsi="Arial" w:cs="Arial"/>
          <w:color w:val="000000"/>
          <w:sz w:val="21"/>
          <w:szCs w:val="21"/>
          <w:lang w:val="en-US" w:eastAsia="en-US"/>
        </w:rPr>
        <w:t>Perceptual audio processing methods are explained and discussed in terms of perceptual efficiency and perceptual (subjective) quality evaluation.</w:t>
      </w:r>
    </w:p>
    <w:p w14:paraId="16A1BB6B" w14:textId="70C098CD" w:rsidR="009562B1" w:rsidRDefault="009562B1" w:rsidP="009562B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before="400" w:after="120"/>
        <w:outlineLvl w:val="0"/>
        <w:rPr>
          <w:rFonts w:ascii="Arial" w:eastAsia="Open Sans" w:hAnsi="Arial" w:cs="Arial"/>
          <w:b/>
          <w:color w:val="B01C32"/>
          <w:sz w:val="22"/>
          <w:szCs w:val="22"/>
          <w:lang w:val="en-US" w:eastAsia="en-US"/>
        </w:rPr>
      </w:pPr>
      <w:r w:rsidRPr="009562B1">
        <w:rPr>
          <w:rFonts w:ascii="Arial" w:eastAsia="Open Sans" w:hAnsi="Arial" w:cs="Arial"/>
          <w:b/>
          <w:color w:val="B01C32"/>
          <w:sz w:val="22"/>
          <w:szCs w:val="22"/>
          <w:lang w:val="en-US" w:eastAsia="en-US"/>
        </w:rPr>
        <w:t xml:space="preserve">Objectives </w:t>
      </w:r>
      <w:r>
        <w:rPr>
          <w:rFonts w:ascii="Arial" w:eastAsia="Open Sans" w:hAnsi="Arial" w:cs="Arial"/>
          <w:b/>
          <w:color w:val="B01C32"/>
          <w:sz w:val="22"/>
          <w:szCs w:val="22"/>
          <w:lang w:val="en-US" w:eastAsia="en-US"/>
        </w:rPr>
        <w:t xml:space="preserve">and </w:t>
      </w:r>
      <w:r w:rsidRPr="009562B1">
        <w:rPr>
          <w:rFonts w:ascii="Arial" w:eastAsia="Open Sans" w:hAnsi="Arial" w:cs="Arial"/>
          <w:b/>
          <w:color w:val="B01C32"/>
          <w:sz w:val="22"/>
          <w:szCs w:val="22"/>
          <w:lang w:val="en-US" w:eastAsia="en-US"/>
        </w:rPr>
        <w:t>Learning</w:t>
      </w:r>
      <w:r>
        <w:rPr>
          <w:rFonts w:ascii="Arial" w:eastAsia="Open Sans" w:hAnsi="Arial" w:cs="Arial"/>
          <w:b/>
          <w:color w:val="B01C32"/>
          <w:sz w:val="22"/>
          <w:szCs w:val="22"/>
          <w:lang w:val="en-US" w:eastAsia="en-US"/>
        </w:rPr>
        <w:t xml:space="preserve"> </w:t>
      </w:r>
      <w:r w:rsidR="00687312">
        <w:rPr>
          <w:rFonts w:ascii="Arial" w:eastAsia="Open Sans" w:hAnsi="Arial" w:cs="Arial"/>
          <w:b/>
          <w:color w:val="B01C32"/>
          <w:sz w:val="22"/>
          <w:szCs w:val="22"/>
          <w:lang w:val="en-US" w:eastAsia="en-US"/>
        </w:rPr>
        <w:t>Outcomes</w:t>
      </w:r>
    </w:p>
    <w:p w14:paraId="13C2B176" w14:textId="620D522D" w:rsidR="00687312" w:rsidRPr="009562B1" w:rsidRDefault="00687312" w:rsidP="00687312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outlineLvl w:val="0"/>
        <w:rPr>
          <w:rFonts w:ascii="Arial" w:eastAsia="Open Sans" w:hAnsi="Arial" w:cs="Arial"/>
          <w:bCs/>
          <w:sz w:val="22"/>
          <w:szCs w:val="22"/>
          <w:lang w:val="en-US" w:eastAsia="en-US"/>
        </w:rPr>
      </w:pPr>
      <w:r w:rsidRPr="00687312">
        <w:rPr>
          <w:rFonts w:ascii="Arial" w:eastAsia="Open Sans" w:hAnsi="Arial" w:cs="Arial"/>
          <w:bCs/>
          <w:sz w:val="22"/>
          <w:szCs w:val="22"/>
          <w:lang w:val="en-US" w:eastAsia="en-US"/>
        </w:rPr>
        <w:t>Upon</w:t>
      </w:r>
      <w:r>
        <w:rPr>
          <w:rFonts w:ascii="Arial" w:eastAsia="Open Sans" w:hAnsi="Arial" w:cs="Arial"/>
          <w:bCs/>
          <w:sz w:val="22"/>
          <w:szCs w:val="22"/>
          <w:lang w:val="en-US" w:eastAsia="en-US"/>
        </w:rPr>
        <w:t xml:space="preserve"> successful completion of the course, students will have an understanding of </w:t>
      </w:r>
      <w:r w:rsidR="00484314">
        <w:rPr>
          <w:rFonts w:ascii="Arial" w:eastAsia="Open Sans" w:hAnsi="Arial" w:cs="Arial"/>
          <w:bCs/>
          <w:sz w:val="22"/>
          <w:szCs w:val="22"/>
          <w:lang w:val="en-US" w:eastAsia="en-US"/>
        </w:rPr>
        <w:t xml:space="preserve">the close relationship between perceptual audio processing techniques and human auditory characteristics </w:t>
      </w:r>
      <w:r>
        <w:rPr>
          <w:rFonts w:ascii="Arial" w:eastAsia="Open Sans" w:hAnsi="Arial" w:cs="Arial"/>
          <w:bCs/>
          <w:sz w:val="22"/>
          <w:szCs w:val="22"/>
          <w:lang w:val="en-US" w:eastAsia="en-US"/>
        </w:rPr>
        <w:t>and associated topics. Specific learning objectives are:</w:t>
      </w:r>
    </w:p>
    <w:p w14:paraId="559FBCE1" w14:textId="6699BB62" w:rsidR="009562B1" w:rsidRPr="00484314" w:rsidRDefault="00484314" w:rsidP="009562B1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Arial" w:eastAsia="Arial" w:hAnsi="Arial" w:cs="Arial"/>
          <w:b/>
          <w:color w:val="000000"/>
          <w:sz w:val="21"/>
          <w:szCs w:val="21"/>
          <w:lang w:val="en-US" w:eastAsia="en-US"/>
        </w:rPr>
      </w:pPr>
      <w:r>
        <w:rPr>
          <w:rFonts w:ascii="Arial" w:eastAsia="Open Sans" w:hAnsi="Arial" w:cs="Arial"/>
          <w:color w:val="000000"/>
          <w:sz w:val="21"/>
          <w:szCs w:val="21"/>
          <w:lang w:val="en-US" w:eastAsia="en-US"/>
        </w:rPr>
        <w:t>Understand the basics of auditory perception</w:t>
      </w:r>
      <w:r w:rsidR="00513266">
        <w:rPr>
          <w:rFonts w:ascii="Arial" w:eastAsia="Open Sans" w:hAnsi="Arial" w:cs="Arial"/>
          <w:color w:val="000000"/>
          <w:sz w:val="21"/>
          <w:szCs w:val="21"/>
          <w:lang w:val="en-US" w:eastAsia="en-US"/>
        </w:rPr>
        <w:t xml:space="preserve">, </w:t>
      </w:r>
      <w:r>
        <w:rPr>
          <w:rFonts w:ascii="Arial" w:eastAsia="Open Sans" w:hAnsi="Arial" w:cs="Arial"/>
          <w:color w:val="000000"/>
          <w:sz w:val="21"/>
          <w:szCs w:val="21"/>
          <w:lang w:val="en-US" w:eastAsia="en-US"/>
        </w:rPr>
        <w:t>psychoacoustics</w:t>
      </w:r>
      <w:r w:rsidR="00513266">
        <w:rPr>
          <w:rFonts w:ascii="Arial" w:eastAsia="Open Sans" w:hAnsi="Arial" w:cs="Arial"/>
          <w:color w:val="000000"/>
          <w:sz w:val="21"/>
          <w:szCs w:val="21"/>
          <w:lang w:val="en-US" w:eastAsia="en-US"/>
        </w:rPr>
        <w:t>, and psychoacoustic models</w:t>
      </w:r>
    </w:p>
    <w:p w14:paraId="0BF8DAF8" w14:textId="608409AD" w:rsidR="00484314" w:rsidRPr="00513266" w:rsidRDefault="00513266" w:rsidP="009562B1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Arial" w:eastAsia="Arial" w:hAnsi="Arial" w:cs="Arial"/>
          <w:bCs/>
          <w:color w:val="000000"/>
          <w:sz w:val="21"/>
          <w:szCs w:val="21"/>
          <w:lang w:val="en-US" w:eastAsia="en-US"/>
        </w:rPr>
      </w:pPr>
      <w:r w:rsidRPr="00513266">
        <w:rPr>
          <w:rFonts w:ascii="Arial" w:eastAsia="Arial" w:hAnsi="Arial" w:cs="Arial"/>
          <w:bCs/>
          <w:color w:val="000000"/>
          <w:sz w:val="21"/>
          <w:szCs w:val="21"/>
          <w:lang w:val="en-US" w:eastAsia="en-US"/>
        </w:rPr>
        <w:t>Apply psychoacoustics in coding, features extraction, data hiding, etc</w:t>
      </w:r>
      <w:r>
        <w:rPr>
          <w:rFonts w:ascii="Arial" w:eastAsia="Arial" w:hAnsi="Arial" w:cs="Arial"/>
          <w:bCs/>
          <w:color w:val="000000"/>
          <w:sz w:val="21"/>
          <w:szCs w:val="21"/>
          <w:lang w:val="en-US" w:eastAsia="en-US"/>
        </w:rPr>
        <w:t>.</w:t>
      </w:r>
    </w:p>
    <w:p w14:paraId="3B55F734" w14:textId="25E1A426" w:rsidR="00DE0FB3" w:rsidRDefault="00DE0FB3" w:rsidP="00DE0FB3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before="400" w:after="120"/>
        <w:outlineLvl w:val="0"/>
        <w:rPr>
          <w:rFonts w:ascii="Arial" w:eastAsia="Open Sans" w:hAnsi="Arial" w:cs="Arial"/>
          <w:b/>
          <w:color w:val="B01C32"/>
          <w:sz w:val="22"/>
          <w:szCs w:val="22"/>
          <w:lang w:val="en-US" w:eastAsia="en-US"/>
        </w:rPr>
      </w:pPr>
      <w:bookmarkStart w:id="7" w:name="_3dy6vkm" w:colFirst="0" w:colLast="0"/>
      <w:bookmarkEnd w:id="7"/>
      <w:r>
        <w:rPr>
          <w:rFonts w:ascii="Arial" w:eastAsia="Open Sans" w:hAnsi="Arial" w:cs="Arial"/>
          <w:b/>
          <w:color w:val="B01C32"/>
          <w:sz w:val="22"/>
          <w:szCs w:val="22"/>
          <w:lang w:val="en-US" w:eastAsia="en-US"/>
        </w:rPr>
        <w:t>Prerequisites</w:t>
      </w:r>
    </w:p>
    <w:p w14:paraId="2A00EF4E" w14:textId="0556CEC0" w:rsidR="00DE0FB3" w:rsidRPr="00513266" w:rsidRDefault="0069660D" w:rsidP="00513266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outlineLvl w:val="0"/>
        <w:rPr>
          <w:rFonts w:ascii="Arial" w:eastAsia="Open Sans" w:hAnsi="Arial" w:cs="Arial"/>
          <w:bCs/>
          <w:sz w:val="22"/>
          <w:szCs w:val="22"/>
          <w:lang w:val="en-US" w:eastAsia="en-US"/>
        </w:rPr>
      </w:pPr>
      <w:r w:rsidRPr="00513266">
        <w:rPr>
          <w:rFonts w:ascii="Arial" w:eastAsia="Open Sans" w:hAnsi="Arial" w:cs="Arial"/>
          <w:bCs/>
          <w:sz w:val="22"/>
          <w:szCs w:val="22"/>
          <w:lang w:val="en-US" w:eastAsia="en-US"/>
        </w:rPr>
        <w:t xml:space="preserve">Advanced </w:t>
      </w:r>
      <w:r w:rsidR="00DE0FB3" w:rsidRPr="00513266">
        <w:rPr>
          <w:rFonts w:ascii="Arial" w:eastAsia="Open Sans" w:hAnsi="Arial" w:cs="Arial"/>
          <w:bCs/>
          <w:sz w:val="22"/>
          <w:szCs w:val="22"/>
          <w:lang w:val="en-US" w:eastAsia="en-US"/>
        </w:rPr>
        <w:t xml:space="preserve">Digital Signal Processing </w:t>
      </w:r>
    </w:p>
    <w:p w14:paraId="5276952B" w14:textId="7A8EB363" w:rsidR="009562B1" w:rsidRPr="009562B1" w:rsidRDefault="009562B1" w:rsidP="009562B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before="400" w:after="120"/>
        <w:outlineLvl w:val="0"/>
        <w:rPr>
          <w:rFonts w:ascii="Arial" w:eastAsia="Open Sans" w:hAnsi="Arial" w:cs="Arial"/>
          <w:b/>
          <w:color w:val="B01C32"/>
          <w:sz w:val="22"/>
          <w:szCs w:val="22"/>
          <w:lang w:val="en-US" w:eastAsia="en-US"/>
        </w:rPr>
      </w:pPr>
      <w:r w:rsidRPr="009562B1">
        <w:rPr>
          <w:rFonts w:ascii="Arial" w:eastAsia="Open Sans" w:hAnsi="Arial" w:cs="Arial"/>
          <w:b/>
          <w:color w:val="B01C32"/>
          <w:sz w:val="22"/>
          <w:szCs w:val="22"/>
          <w:lang w:val="en-US" w:eastAsia="en-US"/>
        </w:rPr>
        <w:t xml:space="preserve">Learning Resources </w:t>
      </w:r>
    </w:p>
    <w:p w14:paraId="4447BD93" w14:textId="0726CEAF" w:rsidR="009562B1" w:rsidRPr="009562B1" w:rsidRDefault="00513266" w:rsidP="009562B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Open Sans" w:hAnsi="Arial" w:cs="Arial"/>
          <w:color w:val="000000"/>
          <w:sz w:val="21"/>
          <w:szCs w:val="21"/>
          <w:lang w:val="en-US" w:eastAsia="en-US"/>
        </w:rPr>
      </w:pPr>
      <w:r>
        <w:rPr>
          <w:rFonts w:ascii="Arial" w:eastAsia="Open Sans" w:hAnsi="Arial" w:cs="Arial"/>
          <w:color w:val="000000"/>
          <w:sz w:val="21"/>
          <w:szCs w:val="21"/>
          <w:lang w:val="en-US" w:eastAsia="en-US"/>
        </w:rPr>
        <w:t xml:space="preserve">Personal computers, </w:t>
      </w:r>
      <w:proofErr w:type="spellStart"/>
      <w:r>
        <w:rPr>
          <w:rFonts w:ascii="Arial" w:eastAsia="Open Sans" w:hAnsi="Arial" w:cs="Arial"/>
          <w:color w:val="000000"/>
          <w:sz w:val="21"/>
          <w:szCs w:val="21"/>
          <w:lang w:val="en-US" w:eastAsia="en-US"/>
        </w:rPr>
        <w:t>Matlab</w:t>
      </w:r>
      <w:proofErr w:type="spellEnd"/>
      <w:r>
        <w:rPr>
          <w:rFonts w:ascii="Arial" w:eastAsia="Open Sans" w:hAnsi="Arial" w:cs="Arial"/>
          <w:color w:val="000000"/>
          <w:sz w:val="21"/>
          <w:szCs w:val="21"/>
          <w:lang w:val="en-US" w:eastAsia="en-US"/>
        </w:rPr>
        <w:t xml:space="preserve"> or </w:t>
      </w:r>
      <w:proofErr w:type="spellStart"/>
      <w:r>
        <w:rPr>
          <w:rFonts w:ascii="Arial" w:eastAsia="Open Sans" w:hAnsi="Arial" w:cs="Arial"/>
          <w:color w:val="000000"/>
          <w:sz w:val="21"/>
          <w:szCs w:val="21"/>
          <w:lang w:val="en-US" w:eastAsia="en-US"/>
        </w:rPr>
        <w:t>Scilab</w:t>
      </w:r>
      <w:proofErr w:type="spellEnd"/>
    </w:p>
    <w:p w14:paraId="0F408466" w14:textId="77777777" w:rsidR="009562B1" w:rsidRPr="009562B1" w:rsidRDefault="009562B1" w:rsidP="009562B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before="400" w:after="120"/>
        <w:outlineLvl w:val="0"/>
        <w:rPr>
          <w:rFonts w:ascii="Arial" w:eastAsia="Open Sans" w:hAnsi="Arial" w:cs="Arial"/>
          <w:color w:val="B01C32"/>
          <w:sz w:val="21"/>
          <w:szCs w:val="21"/>
          <w:lang w:val="en-US" w:eastAsia="en-US"/>
        </w:rPr>
      </w:pPr>
      <w:bookmarkStart w:id="8" w:name="_1t3h5sf" w:colFirst="0" w:colLast="0"/>
      <w:bookmarkStart w:id="9" w:name="_4d34og8" w:colFirst="0" w:colLast="0"/>
      <w:bookmarkEnd w:id="8"/>
      <w:bookmarkEnd w:id="9"/>
      <w:r w:rsidRPr="009562B1">
        <w:rPr>
          <w:rFonts w:ascii="Arial" w:eastAsia="Open Sans" w:hAnsi="Arial" w:cs="Arial"/>
          <w:b/>
          <w:color w:val="B01C32"/>
          <w:sz w:val="21"/>
          <w:szCs w:val="21"/>
          <w:lang w:val="en-US" w:eastAsia="en-US"/>
        </w:rPr>
        <w:t>Assessments</w:t>
      </w:r>
    </w:p>
    <w:p w14:paraId="39240849" w14:textId="77777777" w:rsidR="009562B1" w:rsidRPr="009562B1" w:rsidRDefault="009562B1" w:rsidP="00ED046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Open Sans" w:hAnsi="Arial" w:cs="Arial"/>
          <w:color w:val="000000"/>
          <w:sz w:val="21"/>
          <w:szCs w:val="21"/>
          <w:lang w:val="en-US" w:eastAsia="en-US"/>
        </w:rPr>
      </w:pPr>
      <w:r w:rsidRPr="009562B1">
        <w:rPr>
          <w:rFonts w:ascii="Arial" w:eastAsia="Open Sans" w:hAnsi="Arial" w:cs="Arial"/>
          <w:color w:val="000000"/>
          <w:sz w:val="21"/>
          <w:szCs w:val="21"/>
          <w:lang w:val="en-US" w:eastAsia="en-US"/>
        </w:rPr>
        <w:t>The final course grade will be calculated using the following categories:</w:t>
      </w:r>
    </w:p>
    <w:tbl>
      <w:tblPr>
        <w:tblW w:w="6650" w:type="dxa"/>
        <w:tblInd w:w="280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3410"/>
      </w:tblGrid>
      <w:tr w:rsidR="009562B1" w:rsidRPr="009562B1" w14:paraId="069D15B4" w14:textId="77777777" w:rsidTr="00513266">
        <w:trPr>
          <w:trHeight w:val="338"/>
        </w:trPr>
        <w:tc>
          <w:tcPr>
            <w:tcW w:w="32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9EEFE" w14:textId="77777777" w:rsidR="009562B1" w:rsidRPr="009562B1" w:rsidRDefault="009562B1" w:rsidP="00956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  <w:rPr>
                <w:rFonts w:ascii="Arial" w:eastAsia="Open Sans" w:hAnsi="Arial" w:cs="Arial"/>
                <w:b/>
                <w:color w:val="000000"/>
                <w:sz w:val="21"/>
                <w:szCs w:val="21"/>
                <w:lang w:val="en-US" w:eastAsia="en-US"/>
              </w:rPr>
            </w:pPr>
            <w:r w:rsidRPr="009562B1">
              <w:rPr>
                <w:rFonts w:ascii="Arial" w:eastAsia="Open Sans" w:hAnsi="Arial" w:cs="Arial"/>
                <w:b/>
                <w:color w:val="000000"/>
                <w:sz w:val="21"/>
                <w:szCs w:val="21"/>
                <w:lang w:val="en-US" w:eastAsia="en-US"/>
              </w:rPr>
              <w:t>Assessment</w:t>
            </w:r>
          </w:p>
        </w:tc>
        <w:tc>
          <w:tcPr>
            <w:tcW w:w="3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27E89" w14:textId="77777777" w:rsidR="009562B1" w:rsidRPr="009562B1" w:rsidRDefault="009562B1" w:rsidP="00956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Open Sans" w:hAnsi="Arial" w:cs="Arial"/>
                <w:b/>
                <w:color w:val="000000"/>
                <w:sz w:val="21"/>
                <w:szCs w:val="21"/>
                <w:lang w:val="en-US" w:eastAsia="en-US"/>
              </w:rPr>
            </w:pPr>
            <w:r w:rsidRPr="009562B1">
              <w:rPr>
                <w:rFonts w:ascii="Arial" w:eastAsia="Open Sans" w:hAnsi="Arial" w:cs="Arial"/>
                <w:b/>
                <w:color w:val="000000"/>
                <w:sz w:val="21"/>
                <w:szCs w:val="21"/>
                <w:lang w:val="en-US" w:eastAsia="en-US"/>
              </w:rPr>
              <w:t>Percentage of Final Grade</w:t>
            </w:r>
          </w:p>
        </w:tc>
      </w:tr>
      <w:tr w:rsidR="009562B1" w:rsidRPr="00513266" w14:paraId="1F860130" w14:textId="77777777" w:rsidTr="009562B1"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65C40" w14:textId="1677F3B2" w:rsidR="009562B1" w:rsidRPr="00513266" w:rsidRDefault="009562B1" w:rsidP="00956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</w:pPr>
            <w:r w:rsidRPr="00513266"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  <w:t>Final exam</w:t>
            </w:r>
          </w:p>
        </w:tc>
        <w:tc>
          <w:tcPr>
            <w:tcW w:w="3410" w:type="dxa"/>
            <w:tcBorders>
              <w:bottom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DF67E" w14:textId="0C191C62" w:rsidR="009562B1" w:rsidRPr="00513266" w:rsidRDefault="00513266" w:rsidP="00956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</w:pPr>
            <w:r w:rsidRPr="00513266"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  <w:t>8</w:t>
            </w:r>
            <w:r w:rsidR="009562B1" w:rsidRPr="00513266"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  <w:t>0%</w:t>
            </w:r>
          </w:p>
        </w:tc>
      </w:tr>
      <w:tr w:rsidR="009562B1" w:rsidRPr="009562B1" w14:paraId="7D0741A3" w14:textId="77777777" w:rsidTr="00687312">
        <w:tc>
          <w:tcPr>
            <w:tcW w:w="32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857DD" w14:textId="41AAFE97" w:rsidR="009562B1" w:rsidRPr="00513266" w:rsidRDefault="00513266" w:rsidP="00956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</w:pPr>
            <w:r w:rsidRPr="00513266"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  <w:t>Programming assignment</w:t>
            </w:r>
          </w:p>
        </w:tc>
        <w:tc>
          <w:tcPr>
            <w:tcW w:w="3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FB9C9" w14:textId="723482A4" w:rsidR="009562B1" w:rsidRPr="00513266" w:rsidRDefault="00687312" w:rsidP="00956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</w:pPr>
            <w:r w:rsidRPr="00513266"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  <w:t>2</w:t>
            </w:r>
            <w:r w:rsidR="00513266" w:rsidRPr="00513266"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  <w:t>0</w:t>
            </w:r>
            <w:r w:rsidR="009562B1" w:rsidRPr="00513266"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  <w:t>%</w:t>
            </w:r>
          </w:p>
        </w:tc>
      </w:tr>
    </w:tbl>
    <w:p w14:paraId="75A4ADF6" w14:textId="77777777" w:rsidR="009562B1" w:rsidRPr="009562B1" w:rsidRDefault="009562B1" w:rsidP="009562B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Open Sans" w:hAnsi="Arial" w:cs="Arial"/>
          <w:color w:val="000000"/>
          <w:sz w:val="21"/>
          <w:szCs w:val="21"/>
          <w:lang w:val="en-US" w:eastAsia="en-US"/>
        </w:rPr>
      </w:pPr>
    </w:p>
    <w:p w14:paraId="0076607D" w14:textId="0B38D2B1" w:rsidR="009562B1" w:rsidRPr="009562B1" w:rsidRDefault="009562B1" w:rsidP="005A06B7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Open Sans" w:hAnsi="Arial" w:cs="Arial"/>
          <w:color w:val="000000"/>
          <w:sz w:val="22"/>
          <w:szCs w:val="22"/>
          <w:lang w:val="en-US" w:eastAsia="en-US"/>
        </w:rPr>
      </w:pPr>
      <w:r w:rsidRPr="009562B1">
        <w:rPr>
          <w:rFonts w:ascii="Arial" w:eastAsia="Open Sans" w:hAnsi="Arial" w:cs="Arial"/>
          <w:color w:val="666666"/>
          <w:sz w:val="22"/>
          <w:szCs w:val="22"/>
          <w:lang w:val="en-US" w:eastAsia="en-US"/>
        </w:rPr>
        <w:lastRenderedPageBreak/>
        <w:t>S</w:t>
      </w:r>
      <w:r w:rsidRPr="009562B1">
        <w:rPr>
          <w:rFonts w:ascii="Arial" w:eastAsia="Open Sans" w:hAnsi="Arial" w:cs="Arial"/>
          <w:color w:val="000000"/>
          <w:sz w:val="22"/>
          <w:szCs w:val="22"/>
          <w:lang w:val="en-US" w:eastAsia="en-US"/>
        </w:rPr>
        <w:t xml:space="preserve">tudents will be assigned the following </w:t>
      </w:r>
      <w:r w:rsidRPr="00687312">
        <w:rPr>
          <w:rFonts w:ascii="Arial" w:eastAsia="Open Sans" w:hAnsi="Arial" w:cs="Arial"/>
          <w:color w:val="000000"/>
          <w:sz w:val="22"/>
          <w:szCs w:val="22"/>
          <w:lang w:val="en-US" w:eastAsia="en-US"/>
        </w:rPr>
        <w:t>points</w:t>
      </w:r>
      <w:r w:rsidRPr="009562B1">
        <w:rPr>
          <w:rFonts w:ascii="Arial" w:eastAsia="Open Sans" w:hAnsi="Arial" w:cs="Arial"/>
          <w:color w:val="000000"/>
          <w:sz w:val="22"/>
          <w:szCs w:val="22"/>
          <w:lang w:val="en-US" w:eastAsia="en-US"/>
        </w:rPr>
        <w:t>, based on calculations coming from the course assessment section</w:t>
      </w:r>
      <w:r w:rsidR="005A06B7">
        <w:rPr>
          <w:rFonts w:ascii="Arial" w:eastAsia="Open Sans" w:hAnsi="Arial" w:cs="Arial"/>
          <w:color w:val="000000"/>
          <w:sz w:val="22"/>
          <w:szCs w:val="22"/>
          <w:lang w:val="en-US" w:eastAsia="en-US"/>
        </w:rPr>
        <w:t xml:space="preserve">: </w:t>
      </w:r>
      <w:r w:rsidRPr="00687312">
        <w:rPr>
          <w:rFonts w:ascii="Arial" w:eastAsia="Open Sans" w:hAnsi="Arial" w:cs="Arial"/>
          <w:b/>
          <w:bCs/>
          <w:color w:val="000000"/>
          <w:sz w:val="22"/>
          <w:szCs w:val="22"/>
          <w:lang w:val="en-US" w:eastAsia="en-US"/>
        </w:rPr>
        <w:t>Grade</w:t>
      </w:r>
      <w:r w:rsidRPr="00687312">
        <w:rPr>
          <w:rFonts w:ascii="Arial" w:eastAsia="Open Sans" w:hAnsi="Arial" w:cs="Arial"/>
          <w:color w:val="000000"/>
          <w:sz w:val="22"/>
          <w:szCs w:val="22"/>
          <w:lang w:val="en-US" w:eastAsia="en-US"/>
        </w:rPr>
        <w:t xml:space="preserve"> = gained points from a total of 20 points</w:t>
      </w:r>
    </w:p>
    <w:p w14:paraId="168B8F5A" w14:textId="77777777" w:rsidR="009562B1" w:rsidRPr="009562B1" w:rsidRDefault="009562B1" w:rsidP="009562B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Open Sans" w:hAnsi="Arial" w:cs="Arial"/>
          <w:color w:val="000000"/>
          <w:sz w:val="21"/>
          <w:szCs w:val="21"/>
          <w:lang w:val="en-US" w:eastAsia="en-US"/>
        </w:rPr>
      </w:pPr>
    </w:p>
    <w:p w14:paraId="7415C7A2" w14:textId="77777777" w:rsidR="009562B1" w:rsidRPr="009562B1" w:rsidRDefault="009562B1" w:rsidP="009562B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before="400" w:after="120"/>
        <w:outlineLvl w:val="0"/>
        <w:rPr>
          <w:rFonts w:ascii="Arial" w:eastAsia="Arial" w:hAnsi="Arial" w:cs="Arial"/>
          <w:color w:val="00539F"/>
          <w:sz w:val="36"/>
          <w:szCs w:val="36"/>
          <w:shd w:val="clear" w:color="auto" w:fill="C9DAF8"/>
          <w:lang w:val="en-US" w:eastAsia="en-US"/>
        </w:rPr>
      </w:pPr>
      <w:bookmarkStart w:id="10" w:name="_17dp8vu" w:colFirst="0" w:colLast="0"/>
      <w:bookmarkStart w:id="11" w:name="_3rdcrjn" w:colFirst="0" w:colLast="0"/>
      <w:bookmarkEnd w:id="10"/>
      <w:bookmarkEnd w:id="11"/>
      <w:r w:rsidRPr="009562B1">
        <w:rPr>
          <w:rFonts w:ascii="Arial" w:eastAsia="Open Sans" w:hAnsi="Arial" w:cs="Arial"/>
          <w:b/>
          <w:color w:val="B01C32"/>
          <w:sz w:val="21"/>
          <w:szCs w:val="21"/>
          <w:lang w:val="en-US" w:eastAsia="en-US"/>
        </w:rPr>
        <w:t>Course Schedule</w:t>
      </w:r>
    </w:p>
    <w:tbl>
      <w:tblPr>
        <w:tblW w:w="9818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601"/>
        <w:gridCol w:w="2019"/>
        <w:gridCol w:w="6198"/>
      </w:tblGrid>
      <w:tr w:rsidR="00D45F72" w:rsidRPr="009562B1" w14:paraId="44D53334" w14:textId="77777777" w:rsidTr="00513266">
        <w:tc>
          <w:tcPr>
            <w:tcW w:w="1601" w:type="dxa"/>
            <w:tcBorders>
              <w:top w:val="nil"/>
              <w:lef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88ADD" w14:textId="10A49DE5" w:rsidR="00D45F72" w:rsidRPr="009562B1" w:rsidRDefault="00D45F72" w:rsidP="00D00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4" w:hanging="74"/>
              <w:jc w:val="center"/>
              <w:rPr>
                <w:rFonts w:ascii="Arial" w:eastAsia="Open Sans" w:hAnsi="Arial" w:cs="Arial"/>
                <w:b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Arial" w:eastAsia="Open Sans" w:hAnsi="Arial" w:cs="Arial"/>
                <w:b/>
                <w:color w:val="000000"/>
                <w:sz w:val="21"/>
                <w:szCs w:val="21"/>
                <w:lang w:val="en-US" w:eastAsia="en-US"/>
              </w:rPr>
              <w:t>Lecture #</w:t>
            </w:r>
          </w:p>
        </w:tc>
        <w:tc>
          <w:tcPr>
            <w:tcW w:w="2019" w:type="dxa"/>
            <w:tcBorders>
              <w:top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40140" w14:textId="77777777" w:rsidR="00D45F72" w:rsidRPr="009562B1" w:rsidRDefault="00D45F72" w:rsidP="00D00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4"/>
              <w:jc w:val="center"/>
              <w:rPr>
                <w:rFonts w:ascii="Arial" w:eastAsia="Open Sans" w:hAnsi="Arial" w:cs="Arial"/>
                <w:b/>
                <w:color w:val="000000"/>
                <w:sz w:val="21"/>
                <w:szCs w:val="21"/>
                <w:lang w:val="en-US" w:eastAsia="en-US"/>
              </w:rPr>
            </w:pPr>
            <w:r w:rsidRPr="009562B1">
              <w:rPr>
                <w:rFonts w:ascii="Arial" w:eastAsia="Open Sans" w:hAnsi="Arial" w:cs="Arial"/>
                <w:b/>
                <w:color w:val="000000"/>
                <w:sz w:val="21"/>
                <w:szCs w:val="21"/>
                <w:lang w:val="en-US" w:eastAsia="en-US"/>
              </w:rPr>
              <w:t>Theme/Topic</w:t>
            </w:r>
          </w:p>
        </w:tc>
        <w:tc>
          <w:tcPr>
            <w:tcW w:w="6198" w:type="dxa"/>
            <w:tcBorders>
              <w:top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0BA3C" w14:textId="77777777" w:rsidR="00D45F72" w:rsidRPr="009562B1" w:rsidRDefault="00D45F72" w:rsidP="00D00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" w:hanging="4"/>
              <w:jc w:val="center"/>
              <w:rPr>
                <w:rFonts w:ascii="Arial" w:eastAsia="Open Sans" w:hAnsi="Arial" w:cs="Arial"/>
                <w:b/>
                <w:color w:val="000000"/>
                <w:sz w:val="21"/>
                <w:szCs w:val="21"/>
                <w:lang w:val="en-US" w:eastAsia="en-US"/>
              </w:rPr>
            </w:pPr>
            <w:r w:rsidRPr="009562B1">
              <w:rPr>
                <w:rFonts w:ascii="Arial" w:eastAsia="Open Sans" w:hAnsi="Arial" w:cs="Arial"/>
                <w:b/>
                <w:color w:val="000000"/>
                <w:sz w:val="21"/>
                <w:szCs w:val="21"/>
                <w:lang w:val="en-US" w:eastAsia="en-US"/>
              </w:rPr>
              <w:t>Learning Outcomes Addressed</w:t>
            </w:r>
          </w:p>
        </w:tc>
      </w:tr>
      <w:tr w:rsidR="00D45F72" w:rsidRPr="009562B1" w14:paraId="3842B418" w14:textId="77777777" w:rsidTr="00513266">
        <w:tc>
          <w:tcPr>
            <w:tcW w:w="1601" w:type="dxa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A30C0" w14:textId="4D22F9D1" w:rsidR="00D45F72" w:rsidRPr="009562B1" w:rsidRDefault="00D45F72" w:rsidP="00916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4" w:hanging="74"/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  <w:t>#1 (</w:t>
            </w:r>
            <w:r w:rsidR="00513266"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  <w:t>3H</w:t>
            </w:r>
            <w:r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  <w:t>)</w:t>
            </w:r>
          </w:p>
        </w:tc>
        <w:tc>
          <w:tcPr>
            <w:tcW w:w="20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D0DF2" w14:textId="56D62AE1" w:rsidR="00D45F72" w:rsidRPr="009562B1" w:rsidRDefault="00513266" w:rsidP="00916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  <w:t>Audio perception</w:t>
            </w:r>
          </w:p>
        </w:tc>
        <w:tc>
          <w:tcPr>
            <w:tcW w:w="6198" w:type="dxa"/>
            <w:tcBorders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B885D" w14:textId="77777777" w:rsidR="006712FC" w:rsidRDefault="006712FC" w:rsidP="004A6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" w:hanging="4"/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  <w:t xml:space="preserve">The human </w:t>
            </w:r>
            <w:proofErr w:type="gramStart"/>
            <w:r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  <w:t>ear‘</w:t>
            </w:r>
            <w:proofErr w:type="gramEnd"/>
            <w:r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  <w:t>s mechanisms (basilar membrane, cochlea, ear cells,…)</w:t>
            </w:r>
          </w:p>
          <w:p w14:paraId="588E3001" w14:textId="77777777" w:rsidR="00D45F72" w:rsidRDefault="006712FC" w:rsidP="004A6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" w:hanging="4"/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  <w:t>Quantifying perception: Sones and Phones, Loudness, Sound Pressure Level</w:t>
            </w:r>
          </w:p>
          <w:p w14:paraId="329CA860" w14:textId="575C68AF" w:rsidR="006712FC" w:rsidRPr="009562B1" w:rsidRDefault="006712FC" w:rsidP="004A6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" w:hanging="4"/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  <w:t>Auditory Masking: Frequency Masking, Absolute Hearing Threshold, Critical Bands, Bark scale, Psychoacoustic Models</w:t>
            </w:r>
          </w:p>
        </w:tc>
      </w:tr>
      <w:tr w:rsidR="00D45F72" w:rsidRPr="009562B1" w14:paraId="7294E101" w14:textId="77777777" w:rsidTr="00513266">
        <w:tc>
          <w:tcPr>
            <w:tcW w:w="1601" w:type="dxa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3C027" w14:textId="66CF2D0A" w:rsidR="00D45F72" w:rsidRPr="009562B1" w:rsidRDefault="00D45F72" w:rsidP="00916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4" w:hanging="74"/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  <w:t>#2 (</w:t>
            </w:r>
            <w:r w:rsidR="00513266"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  <w:t>3H</w:t>
            </w:r>
            <w:r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  <w:t>)</w:t>
            </w:r>
          </w:p>
        </w:tc>
        <w:tc>
          <w:tcPr>
            <w:tcW w:w="20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F844B" w14:textId="6C6B8D4D" w:rsidR="00D45F72" w:rsidRPr="009562B1" w:rsidRDefault="00513266" w:rsidP="00513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4"/>
              <w:jc w:val="center"/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  <w:t>Audio coding</w:t>
            </w:r>
          </w:p>
        </w:tc>
        <w:tc>
          <w:tcPr>
            <w:tcW w:w="6198" w:type="dxa"/>
            <w:tcBorders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2E8EB" w14:textId="057C80E8" w:rsidR="00D45F72" w:rsidRPr="009562B1" w:rsidRDefault="006712FC" w:rsidP="004A6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" w:hanging="4"/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  <w:t xml:space="preserve">MPEG-1 Layer III coder </w:t>
            </w:r>
          </w:p>
        </w:tc>
      </w:tr>
      <w:tr w:rsidR="00513266" w:rsidRPr="009562B1" w14:paraId="44C26924" w14:textId="77777777" w:rsidTr="00513266">
        <w:tc>
          <w:tcPr>
            <w:tcW w:w="1601" w:type="dxa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1E822" w14:textId="706B9237" w:rsidR="00513266" w:rsidRPr="009562B1" w:rsidRDefault="00513266" w:rsidP="00F54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4" w:hanging="74"/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  <w:t xml:space="preserve">Programming </w:t>
            </w:r>
            <w:proofErr w:type="gramStart"/>
            <w:r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  <w:t>Assignment  (</w:t>
            </w:r>
            <w:proofErr w:type="gramEnd"/>
            <w:r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  <w:t>3H)</w:t>
            </w:r>
          </w:p>
        </w:tc>
        <w:tc>
          <w:tcPr>
            <w:tcW w:w="20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35D54" w14:textId="10EE45CA" w:rsidR="00513266" w:rsidRPr="009562B1" w:rsidRDefault="00513266" w:rsidP="00F54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4"/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  <w:t xml:space="preserve">MPEG – </w:t>
            </w:r>
            <w:proofErr w:type="gramStart"/>
            <w:r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  <w:t>1 layer</w:t>
            </w:r>
            <w:proofErr w:type="gramEnd"/>
            <w:r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  <w:t xml:space="preserve"> 3</w:t>
            </w:r>
          </w:p>
        </w:tc>
        <w:tc>
          <w:tcPr>
            <w:tcW w:w="6198" w:type="dxa"/>
            <w:tcBorders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05ED1" w14:textId="605A6D0B" w:rsidR="00513266" w:rsidRPr="009562B1" w:rsidRDefault="00513266" w:rsidP="00F54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" w:hanging="4"/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  <w:t xml:space="preserve">Understand and test the psychoacoustic model, the filter bank, </w:t>
            </w:r>
            <w:r w:rsidR="006712FC"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  <w:t xml:space="preserve">using provided </w:t>
            </w:r>
            <w:proofErr w:type="spellStart"/>
            <w:r w:rsidR="006712FC"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  <w:t>Matlab</w:t>
            </w:r>
            <w:proofErr w:type="spellEnd"/>
            <w:r w:rsidR="006712FC"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  <w:t>/</w:t>
            </w:r>
            <w:proofErr w:type="spellStart"/>
            <w:r w:rsidR="006712FC"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  <w:t>Scilab</w:t>
            </w:r>
            <w:proofErr w:type="spellEnd"/>
            <w:r w:rsidR="006712FC"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  <w:t xml:space="preserve"> codes</w:t>
            </w:r>
          </w:p>
        </w:tc>
      </w:tr>
      <w:tr w:rsidR="00D45F72" w:rsidRPr="009562B1" w14:paraId="051FDB48" w14:textId="77777777" w:rsidTr="00513266">
        <w:tc>
          <w:tcPr>
            <w:tcW w:w="1601" w:type="dxa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8C691" w14:textId="7F73F6C0" w:rsidR="00D45F72" w:rsidRPr="009562B1" w:rsidRDefault="00D45F72" w:rsidP="00916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4" w:hanging="74"/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  <w:t>#3 (3H)</w:t>
            </w:r>
          </w:p>
        </w:tc>
        <w:tc>
          <w:tcPr>
            <w:tcW w:w="20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FC344" w14:textId="77777777" w:rsidR="00D45F72" w:rsidRDefault="00513266" w:rsidP="00916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4"/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  <w:t>Practical session</w:t>
            </w:r>
          </w:p>
          <w:p w14:paraId="1E369566" w14:textId="645539B3" w:rsidR="006712FC" w:rsidRPr="009562B1" w:rsidRDefault="006712FC" w:rsidP="00916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4"/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  <w:t xml:space="preserve">MPEG – 1 </w:t>
            </w:r>
            <w:proofErr w:type="spellStart"/>
            <w:r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  <w:t>layer</w:t>
            </w:r>
            <w:r w:rsidR="009776C8"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  <w:t>III</w:t>
            </w:r>
            <w:proofErr w:type="spellEnd"/>
          </w:p>
        </w:tc>
        <w:tc>
          <w:tcPr>
            <w:tcW w:w="6198" w:type="dxa"/>
            <w:tcBorders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10EE6" w14:textId="2CE96D53" w:rsidR="006712FC" w:rsidRDefault="00513266" w:rsidP="004A6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" w:hanging="4"/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  <w:t xml:space="preserve">MPEG – 1 layer </w:t>
            </w:r>
            <w:r w:rsidR="009776C8"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  <w:t>III</w:t>
            </w:r>
            <w:r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  <w:t xml:space="preserve"> </w:t>
            </w:r>
          </w:p>
          <w:p w14:paraId="7E10AB43" w14:textId="77777777" w:rsidR="00D45F72" w:rsidRDefault="00513266" w:rsidP="004A6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" w:hanging="4"/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  <w:t xml:space="preserve">manipulation </w:t>
            </w:r>
            <w:r w:rsidR="006712FC"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  <w:t xml:space="preserve">of the complete coder </w:t>
            </w:r>
            <w:r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  <w:t xml:space="preserve">with </w:t>
            </w:r>
            <w:proofErr w:type="spellStart"/>
            <w:r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  <w:t>Matlab</w:t>
            </w:r>
            <w:proofErr w:type="spellEnd"/>
            <w:r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  <w:t xml:space="preserve"> (</w:t>
            </w:r>
            <w:proofErr w:type="spellStart"/>
            <w:r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  <w:t>Scilab</w:t>
            </w:r>
            <w:proofErr w:type="spellEnd"/>
            <w:r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  <w:t>)</w:t>
            </w:r>
            <w:r w:rsidR="006712FC"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  <w:t>.</w:t>
            </w:r>
          </w:p>
          <w:p w14:paraId="2F0E3309" w14:textId="55EFE814" w:rsidR="006712FC" w:rsidRPr="009562B1" w:rsidRDefault="006712FC" w:rsidP="004A6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" w:hanging="4"/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  <w:t>Quality vs. bitrate evaluation, testing with different music genre, …</w:t>
            </w:r>
          </w:p>
        </w:tc>
      </w:tr>
      <w:tr w:rsidR="00D45F72" w:rsidRPr="009562B1" w14:paraId="43C86E7E" w14:textId="77777777" w:rsidTr="00513266">
        <w:tc>
          <w:tcPr>
            <w:tcW w:w="1601" w:type="dxa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BF974" w14:textId="003A5FB0" w:rsidR="00D45F72" w:rsidRPr="009562B1" w:rsidRDefault="00513266" w:rsidP="00916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4" w:hanging="74"/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  <w:t>#4 (3H)</w:t>
            </w:r>
          </w:p>
        </w:tc>
        <w:tc>
          <w:tcPr>
            <w:tcW w:w="20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D95A1" w14:textId="6A0ED8C1" w:rsidR="00D45F72" w:rsidRPr="009562B1" w:rsidRDefault="006712FC" w:rsidP="00916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4"/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  <w:t>Perceptual audio data hiding</w:t>
            </w:r>
          </w:p>
        </w:tc>
        <w:tc>
          <w:tcPr>
            <w:tcW w:w="6198" w:type="dxa"/>
            <w:tcBorders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00AD4" w14:textId="77777777" w:rsidR="00D45F72" w:rsidRDefault="006712FC" w:rsidP="004A6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" w:hanging="4"/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  <w:t>Spread spectrum techniques</w:t>
            </w:r>
          </w:p>
          <w:p w14:paraId="10322E10" w14:textId="2071C667" w:rsidR="006712FC" w:rsidRPr="009562B1" w:rsidRDefault="006712FC" w:rsidP="004A6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" w:hanging="4"/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  <w:t>Quantization Index Modulation techniques</w:t>
            </w:r>
          </w:p>
        </w:tc>
      </w:tr>
      <w:tr w:rsidR="00D45F72" w:rsidRPr="009562B1" w14:paraId="72FAC117" w14:textId="77777777" w:rsidTr="00513266">
        <w:tc>
          <w:tcPr>
            <w:tcW w:w="1601" w:type="dxa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3B701" w14:textId="148C0217" w:rsidR="00D45F72" w:rsidRPr="009562B1" w:rsidRDefault="00513266" w:rsidP="00916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4" w:hanging="74"/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  <w:t>#5 (3H)</w:t>
            </w:r>
          </w:p>
        </w:tc>
        <w:tc>
          <w:tcPr>
            <w:tcW w:w="20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6078A" w14:textId="77777777" w:rsidR="00D64729" w:rsidRDefault="006712FC" w:rsidP="00916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4"/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  <w:t xml:space="preserve">Audio features extraction </w:t>
            </w:r>
          </w:p>
          <w:p w14:paraId="064831E1" w14:textId="77777777" w:rsidR="00D64729" w:rsidRDefault="006712FC" w:rsidP="00916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4"/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  <w:t>OR</w:t>
            </w:r>
            <w:r w:rsidR="00D64729">
              <w:rPr>
                <w:rStyle w:val="FootnoteReference"/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  <w:footnoteReference w:id="1"/>
            </w:r>
            <w:r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  <w:t xml:space="preserve"> </w:t>
            </w:r>
          </w:p>
          <w:p w14:paraId="6FD09C65" w14:textId="1E973553" w:rsidR="00D45F72" w:rsidRPr="009562B1" w:rsidRDefault="006712FC" w:rsidP="00916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4"/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  <w:t xml:space="preserve">Subjective vs. Objective Quality </w:t>
            </w:r>
            <w:r w:rsidR="00D64729"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  <w:t>Assessment</w:t>
            </w:r>
          </w:p>
        </w:tc>
        <w:tc>
          <w:tcPr>
            <w:tcW w:w="6198" w:type="dxa"/>
            <w:tcBorders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EE7DD" w14:textId="7A96B3D1" w:rsidR="00D45F72" w:rsidRDefault="006712FC" w:rsidP="004A6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" w:hanging="4"/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  <w:t>Music:  Features related to rhythm, tempo, melody</w:t>
            </w:r>
          </w:p>
          <w:p w14:paraId="57144D5F" w14:textId="77777777" w:rsidR="006712FC" w:rsidRDefault="006712FC" w:rsidP="004A6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" w:hanging="4"/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  <w:t xml:space="preserve">Speech: MFCC, spectrogram, </w:t>
            </w:r>
            <w:r w:rsidR="00D64729"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  <w:t>…</w:t>
            </w:r>
          </w:p>
          <w:p w14:paraId="315EE1BE" w14:textId="77777777" w:rsidR="00D64729" w:rsidRDefault="00D64729" w:rsidP="004A6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" w:hanging="4"/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</w:pPr>
          </w:p>
          <w:p w14:paraId="5DD211E8" w14:textId="77777777" w:rsidR="00D64729" w:rsidRDefault="00D64729" w:rsidP="004A6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" w:hanging="4"/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  <w:t xml:space="preserve">Quality definitions, Objective assessment (PEAQ, PESQ, </w:t>
            </w:r>
            <w:proofErr w:type="spellStart"/>
            <w:r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  <w:t>SegSNR</w:t>
            </w:r>
            <w:proofErr w:type="spellEnd"/>
            <w:r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  <w:t xml:space="preserve">, </w:t>
            </w:r>
            <w:proofErr w:type="spellStart"/>
            <w:r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  <w:t>SegLLR</w:t>
            </w:r>
            <w:proofErr w:type="spellEnd"/>
            <w:r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  <w:t>, etc.)</w:t>
            </w:r>
          </w:p>
          <w:p w14:paraId="310CB26C" w14:textId="2A061D30" w:rsidR="00D64729" w:rsidRPr="009562B1" w:rsidRDefault="00D64729" w:rsidP="004A6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" w:hanging="4"/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  <w:t xml:space="preserve">Subjective </w:t>
            </w:r>
            <w:proofErr w:type="gramStart"/>
            <w:r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  <w:t>assessments  Standards</w:t>
            </w:r>
            <w:proofErr w:type="gramEnd"/>
            <w:r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  <w:t xml:space="preserve"> (ITU-T) and Methods</w:t>
            </w:r>
          </w:p>
        </w:tc>
      </w:tr>
      <w:tr w:rsidR="00D45F72" w:rsidRPr="009562B1" w14:paraId="067232C6" w14:textId="77777777" w:rsidTr="00513266">
        <w:tc>
          <w:tcPr>
            <w:tcW w:w="1601" w:type="dxa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E8AEA" w14:textId="52D98BD7" w:rsidR="00D45F72" w:rsidRPr="009562B1" w:rsidRDefault="00513266" w:rsidP="00916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4" w:hanging="74"/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  <w:t xml:space="preserve">Reading </w:t>
            </w:r>
            <w:r w:rsidR="006712FC"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  <w:t>Assignment (</w:t>
            </w:r>
            <w:r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  <w:t>3H)</w:t>
            </w:r>
          </w:p>
        </w:tc>
        <w:tc>
          <w:tcPr>
            <w:tcW w:w="20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3FAB7" w14:textId="6EE0D4BF" w:rsidR="00D45F72" w:rsidRPr="009562B1" w:rsidRDefault="006712FC" w:rsidP="00916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4"/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  <w:t>Scientific article</w:t>
            </w:r>
          </w:p>
        </w:tc>
        <w:tc>
          <w:tcPr>
            <w:tcW w:w="6198" w:type="dxa"/>
            <w:tcBorders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611CE" w14:textId="77777777" w:rsidR="00D45F72" w:rsidRPr="009562B1" w:rsidRDefault="00D45F72" w:rsidP="004A6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" w:hanging="4"/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</w:pPr>
          </w:p>
        </w:tc>
      </w:tr>
      <w:bookmarkEnd w:id="1"/>
    </w:tbl>
    <w:p w14:paraId="425D148F" w14:textId="77777777" w:rsidR="00D540AA" w:rsidRPr="00BE064B" w:rsidRDefault="00D540AA" w:rsidP="006B313A">
      <w:pPr>
        <w:pStyle w:val="ListParagraph"/>
        <w:spacing w:line="276" w:lineRule="auto"/>
        <w:ind w:left="708"/>
        <w:jc w:val="center"/>
      </w:pPr>
    </w:p>
    <w:sectPr w:rsidR="00D540AA" w:rsidRPr="00BE064B" w:rsidSect="00D45F72">
      <w:headerReference w:type="default" r:id="rId9"/>
      <w:footerReference w:type="default" r:id="rId10"/>
      <w:pgSz w:w="11906" w:h="16838" w:code="9"/>
      <w:pgMar w:top="720" w:right="991" w:bottom="720" w:left="993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E98FBD" w14:textId="77777777" w:rsidR="000866C1" w:rsidRDefault="000866C1">
      <w:r>
        <w:separator/>
      </w:r>
    </w:p>
  </w:endnote>
  <w:endnote w:type="continuationSeparator" w:id="0">
    <w:p w14:paraId="1A2AA161" w14:textId="77777777" w:rsidR="000866C1" w:rsidRDefault="00086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45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A00002AF" w:usb1="500078FB" w:usb2="00000000" w:usb3="00000000" w:csb0="0000009F" w:csb1="00000000"/>
  </w:font>
  <w:font w:name="Droid Sans Fallback">
    <w:altName w:val="Times New Roman"/>
    <w:charset w:val="00"/>
    <w:family w:val="auto"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Open Sans">
    <w:charset w:val="00"/>
    <w:family w:val="auto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0D973" w14:textId="77777777" w:rsidR="00DD6457" w:rsidRPr="000A6574" w:rsidRDefault="00E674F7" w:rsidP="00BB7427">
    <w:pPr>
      <w:pStyle w:val="Footer"/>
      <w:pBdr>
        <w:top w:val="single" w:sz="4" w:space="1" w:color="auto"/>
      </w:pBdr>
      <w:spacing w:line="276" w:lineRule="auto"/>
      <w:jc w:val="center"/>
      <w:rPr>
        <w:sz w:val="19"/>
        <w:szCs w:val="19"/>
      </w:rPr>
    </w:pPr>
    <w:r w:rsidRPr="000A6574">
      <w:rPr>
        <w:sz w:val="19"/>
        <w:szCs w:val="19"/>
      </w:rPr>
      <w:t xml:space="preserve">B.P. </w:t>
    </w:r>
    <w:proofErr w:type="gramStart"/>
    <w:r w:rsidRPr="000A6574">
      <w:rPr>
        <w:sz w:val="19"/>
        <w:szCs w:val="19"/>
      </w:rPr>
      <w:t xml:space="preserve">37 </w:t>
    </w:r>
    <w:r w:rsidR="00B414A7" w:rsidRPr="000A6574">
      <w:rPr>
        <w:sz w:val="19"/>
        <w:szCs w:val="19"/>
      </w:rPr>
      <w:t>.</w:t>
    </w:r>
    <w:proofErr w:type="gramEnd"/>
    <w:r w:rsidR="00B414A7" w:rsidRPr="000A6574">
      <w:rPr>
        <w:sz w:val="19"/>
        <w:szCs w:val="19"/>
      </w:rPr>
      <w:t xml:space="preserve"> </w:t>
    </w:r>
    <w:r w:rsidRPr="000A6574">
      <w:rPr>
        <w:sz w:val="19"/>
        <w:szCs w:val="19"/>
      </w:rPr>
      <w:t xml:space="preserve">1002 </w:t>
    </w:r>
    <w:r w:rsidR="00B414A7" w:rsidRPr="000A6574">
      <w:rPr>
        <w:sz w:val="19"/>
        <w:szCs w:val="19"/>
      </w:rPr>
      <w:t xml:space="preserve">Le Belvédère </w:t>
    </w:r>
    <w:r w:rsidRPr="000A6574">
      <w:rPr>
        <w:sz w:val="19"/>
        <w:szCs w:val="19"/>
      </w:rPr>
      <w:t>Tunis</w:t>
    </w:r>
    <w:r w:rsidR="00B414A7" w:rsidRPr="000A6574">
      <w:rPr>
        <w:sz w:val="19"/>
        <w:szCs w:val="19"/>
      </w:rPr>
      <w:t>.</w:t>
    </w:r>
    <w:r w:rsidRPr="000A6574">
      <w:rPr>
        <w:sz w:val="19"/>
        <w:szCs w:val="19"/>
      </w:rPr>
      <w:t xml:space="preserve">  Tunisie </w:t>
    </w:r>
    <w:r w:rsidR="00DD6457" w:rsidRPr="000A6574">
      <w:rPr>
        <w:sz w:val="19"/>
        <w:szCs w:val="19"/>
      </w:rPr>
      <w:tab/>
    </w:r>
    <w:r w:rsidR="00DD6457" w:rsidRPr="000A6574">
      <w:rPr>
        <w:sz w:val="19"/>
        <w:szCs w:val="19"/>
      </w:rPr>
      <w:tab/>
    </w:r>
    <w:r w:rsidR="00B414A7" w:rsidRPr="000A6574">
      <w:rPr>
        <w:rFonts w:hint="eastAsia"/>
        <w:sz w:val="19"/>
        <w:szCs w:val="19"/>
        <w:rtl/>
        <w:lang w:bidi="ar-TN"/>
      </w:rPr>
      <w:t>ص</w:t>
    </w:r>
    <w:r w:rsidR="00B414A7" w:rsidRPr="000A6574">
      <w:rPr>
        <w:sz w:val="19"/>
        <w:szCs w:val="19"/>
        <w:rtl/>
        <w:lang w:bidi="ar-TN"/>
      </w:rPr>
      <w:t xml:space="preserve"> </w:t>
    </w:r>
    <w:r w:rsidR="00B414A7" w:rsidRPr="000A6574">
      <w:rPr>
        <w:rFonts w:hint="eastAsia"/>
        <w:sz w:val="19"/>
        <w:szCs w:val="19"/>
        <w:rtl/>
        <w:lang w:bidi="ar-TN"/>
      </w:rPr>
      <w:t>ب</w:t>
    </w:r>
    <w:r w:rsidR="00D251F5" w:rsidRPr="000A6574">
      <w:rPr>
        <w:sz w:val="19"/>
        <w:szCs w:val="19"/>
        <w:rtl/>
        <w:lang w:bidi="ar-TN"/>
      </w:rPr>
      <w:t xml:space="preserve"> 37. </w:t>
    </w:r>
    <w:r w:rsidR="00D251F5" w:rsidRPr="000A6574">
      <w:rPr>
        <w:rFonts w:hint="eastAsia"/>
        <w:sz w:val="19"/>
        <w:szCs w:val="19"/>
        <w:rtl/>
        <w:lang w:bidi="ar-TN"/>
      </w:rPr>
      <w:t>البلفـدار</w:t>
    </w:r>
    <w:r w:rsidR="00D251F5" w:rsidRPr="000A6574">
      <w:rPr>
        <w:sz w:val="19"/>
        <w:szCs w:val="19"/>
        <w:rtl/>
        <w:lang w:bidi="ar-TN"/>
      </w:rPr>
      <w:t xml:space="preserve">  </w:t>
    </w:r>
    <w:r w:rsidR="00D251F5" w:rsidRPr="000A6574">
      <w:rPr>
        <w:rFonts w:hint="eastAsia"/>
        <w:sz w:val="19"/>
        <w:szCs w:val="19"/>
        <w:rtl/>
        <w:lang w:bidi="ar-TN"/>
      </w:rPr>
      <w:t>تـونـس</w:t>
    </w:r>
    <w:r w:rsidR="00D251F5" w:rsidRPr="000A6574">
      <w:rPr>
        <w:sz w:val="19"/>
        <w:szCs w:val="19"/>
        <w:rtl/>
        <w:lang w:bidi="ar-TN"/>
      </w:rPr>
      <w:t xml:space="preserve"> </w:t>
    </w:r>
    <w:r w:rsidR="00B414A7" w:rsidRPr="000A6574">
      <w:rPr>
        <w:sz w:val="19"/>
        <w:szCs w:val="19"/>
        <w:rtl/>
        <w:lang w:bidi="ar-TN"/>
      </w:rPr>
      <w:t xml:space="preserve">1002.  </w:t>
    </w:r>
    <w:r w:rsidR="00B414A7" w:rsidRPr="000A6574">
      <w:rPr>
        <w:rFonts w:hint="eastAsia"/>
        <w:sz w:val="19"/>
        <w:szCs w:val="19"/>
        <w:rtl/>
        <w:lang w:bidi="ar-TN"/>
      </w:rPr>
      <w:t>تـونـس</w:t>
    </w:r>
  </w:p>
  <w:p w14:paraId="2512C3E1" w14:textId="77777777" w:rsidR="00E674F7" w:rsidRPr="000A6574" w:rsidRDefault="00E674F7" w:rsidP="00BB7427">
    <w:pPr>
      <w:pStyle w:val="Footer"/>
      <w:pBdr>
        <w:top w:val="single" w:sz="4" w:space="1" w:color="auto"/>
      </w:pBdr>
      <w:jc w:val="center"/>
      <w:rPr>
        <w:sz w:val="19"/>
        <w:szCs w:val="19"/>
        <w:rtl/>
      </w:rPr>
    </w:pPr>
    <w:r w:rsidRPr="000A6574">
      <w:rPr>
        <w:sz w:val="19"/>
        <w:szCs w:val="19"/>
      </w:rPr>
      <w:t>Tél.</w:t>
    </w:r>
    <w:r w:rsidR="00A95E07" w:rsidRPr="000A6574">
      <w:rPr>
        <w:sz w:val="19"/>
        <w:szCs w:val="19"/>
      </w:rPr>
      <w:t xml:space="preserve"> </w:t>
    </w:r>
    <w:r w:rsidRPr="000A6574">
      <w:rPr>
        <w:sz w:val="19"/>
        <w:szCs w:val="19"/>
      </w:rPr>
      <w:t xml:space="preserve">: </w:t>
    </w:r>
    <w:r w:rsidR="00D66D25" w:rsidRPr="000A6574">
      <w:rPr>
        <w:sz w:val="19"/>
        <w:szCs w:val="19"/>
      </w:rPr>
      <w:t>+</w:t>
    </w:r>
    <w:r w:rsidRPr="000A6574">
      <w:rPr>
        <w:sz w:val="19"/>
        <w:szCs w:val="19"/>
      </w:rPr>
      <w:t>216 7</w:t>
    </w:r>
    <w:r w:rsidR="00DD6457" w:rsidRPr="000A6574">
      <w:rPr>
        <w:sz w:val="19"/>
        <w:szCs w:val="19"/>
      </w:rPr>
      <w:t>0</w:t>
    </w:r>
    <w:r w:rsidR="00A95E07" w:rsidRPr="000A6574">
      <w:rPr>
        <w:sz w:val="19"/>
        <w:szCs w:val="19"/>
      </w:rPr>
      <w:t xml:space="preserve"> </w:t>
    </w:r>
    <w:r w:rsidR="00DD6457" w:rsidRPr="000A6574">
      <w:rPr>
        <w:sz w:val="19"/>
        <w:szCs w:val="19"/>
      </w:rPr>
      <w:t>01</w:t>
    </w:r>
    <w:r w:rsidRPr="000A6574">
      <w:rPr>
        <w:sz w:val="19"/>
        <w:szCs w:val="19"/>
      </w:rPr>
      <w:t>4</w:t>
    </w:r>
    <w:r w:rsidR="00A95E07" w:rsidRPr="000A6574">
      <w:rPr>
        <w:sz w:val="19"/>
        <w:szCs w:val="19"/>
      </w:rPr>
      <w:t xml:space="preserve"> </w:t>
    </w:r>
    <w:r w:rsidR="00DD6457" w:rsidRPr="000A6574">
      <w:rPr>
        <w:sz w:val="19"/>
        <w:szCs w:val="19"/>
      </w:rPr>
      <w:t>4</w:t>
    </w:r>
    <w:r w:rsidRPr="000A6574">
      <w:rPr>
        <w:sz w:val="19"/>
        <w:szCs w:val="19"/>
      </w:rPr>
      <w:t>00</w:t>
    </w:r>
    <w:r w:rsidR="00A95E07" w:rsidRPr="000A6574">
      <w:rPr>
        <w:sz w:val="19"/>
        <w:szCs w:val="19"/>
      </w:rPr>
      <w:t xml:space="preserve"> </w:t>
    </w:r>
    <w:r w:rsidR="00BB7427">
      <w:rPr>
        <w:sz w:val="19"/>
        <w:szCs w:val="19"/>
      </w:rPr>
      <w:t>:</w:t>
    </w:r>
    <w:r w:rsidR="00B414A7" w:rsidRPr="000A6574">
      <w:rPr>
        <w:sz w:val="19"/>
        <w:szCs w:val="19"/>
      </w:rPr>
      <w:t xml:space="preserve"> </w:t>
    </w:r>
    <w:r w:rsidRPr="000A6574">
      <w:rPr>
        <w:rFonts w:hint="cs"/>
        <w:sz w:val="19"/>
        <w:szCs w:val="19"/>
        <w:rtl/>
        <w:lang w:bidi="ar-TN"/>
      </w:rPr>
      <w:t>الهاتف</w:t>
    </w:r>
    <w:r w:rsidRPr="000A6574">
      <w:rPr>
        <w:sz w:val="19"/>
        <w:szCs w:val="19"/>
      </w:rPr>
      <w:t xml:space="preserve"> </w:t>
    </w:r>
    <w:r w:rsidR="00DD6457" w:rsidRPr="000A6574">
      <w:rPr>
        <w:sz w:val="19"/>
        <w:szCs w:val="19"/>
      </w:rPr>
      <w:tab/>
    </w:r>
    <w:r w:rsidR="00BB7427">
      <w:rPr>
        <w:sz w:val="19"/>
        <w:szCs w:val="19"/>
      </w:rPr>
      <w:t xml:space="preserve">             </w:t>
    </w:r>
    <w:r w:rsidRPr="000A6574">
      <w:rPr>
        <w:sz w:val="19"/>
        <w:szCs w:val="19"/>
      </w:rPr>
      <w:t>Fax</w:t>
    </w:r>
    <w:r w:rsidRPr="000A6574">
      <w:rPr>
        <w:rFonts w:hint="cs"/>
        <w:sz w:val="19"/>
        <w:szCs w:val="19"/>
        <w:rtl/>
      </w:rPr>
      <w:t xml:space="preserve"> </w:t>
    </w:r>
    <w:r w:rsidRPr="000A6574">
      <w:rPr>
        <w:sz w:val="19"/>
        <w:szCs w:val="19"/>
      </w:rPr>
      <w:t>:</w:t>
    </w:r>
    <w:r w:rsidRPr="000A6574">
      <w:rPr>
        <w:rFonts w:hint="cs"/>
        <w:sz w:val="19"/>
        <w:szCs w:val="19"/>
        <w:rtl/>
      </w:rPr>
      <w:t xml:space="preserve"> </w:t>
    </w:r>
    <w:r w:rsidR="001E30BC" w:rsidRPr="000A6574">
      <w:rPr>
        <w:sz w:val="19"/>
        <w:szCs w:val="19"/>
      </w:rPr>
      <w:t>+</w:t>
    </w:r>
    <w:r w:rsidRPr="000A6574">
      <w:rPr>
        <w:sz w:val="19"/>
        <w:szCs w:val="19"/>
      </w:rPr>
      <w:t>216 71</w:t>
    </w:r>
    <w:r w:rsidR="00EC7DF6">
      <w:rPr>
        <w:sz w:val="19"/>
        <w:szCs w:val="19"/>
      </w:rPr>
      <w:t xml:space="preserve"> </w:t>
    </w:r>
    <w:r w:rsidRPr="000A6574">
      <w:rPr>
        <w:sz w:val="19"/>
        <w:szCs w:val="19"/>
      </w:rPr>
      <w:t>872</w:t>
    </w:r>
    <w:r w:rsidR="00087692">
      <w:rPr>
        <w:sz w:val="19"/>
        <w:szCs w:val="19"/>
      </w:rPr>
      <w:t xml:space="preserve"> </w:t>
    </w:r>
    <w:r w:rsidRPr="000A6574">
      <w:rPr>
        <w:sz w:val="19"/>
        <w:szCs w:val="19"/>
      </w:rPr>
      <w:t>729</w:t>
    </w:r>
    <w:r w:rsidR="00BB7427">
      <w:rPr>
        <w:sz w:val="19"/>
        <w:szCs w:val="19"/>
      </w:rPr>
      <w:t xml:space="preserve"> / +216 70 860 548</w:t>
    </w:r>
    <w:r w:rsidRPr="000A6574">
      <w:rPr>
        <w:rFonts w:hint="cs"/>
        <w:sz w:val="19"/>
        <w:szCs w:val="19"/>
        <w:rtl/>
      </w:rPr>
      <w:t xml:space="preserve"> </w:t>
    </w:r>
    <w:r w:rsidRPr="000A6574">
      <w:rPr>
        <w:sz w:val="19"/>
        <w:szCs w:val="19"/>
      </w:rPr>
      <w:t xml:space="preserve">: </w:t>
    </w:r>
    <w:r w:rsidRPr="000A6574">
      <w:rPr>
        <w:rFonts w:hint="cs"/>
        <w:sz w:val="19"/>
        <w:szCs w:val="19"/>
        <w:rtl/>
        <w:lang w:bidi="ar-TN"/>
      </w:rPr>
      <w:t>الفاكس</w:t>
    </w:r>
    <w:r w:rsidR="00BB7427">
      <w:rPr>
        <w:sz w:val="19"/>
        <w:szCs w:val="19"/>
        <w:lang w:bidi="ar-TN"/>
      </w:rPr>
      <w:t xml:space="preserve">             </w:t>
    </w:r>
    <w:r w:rsidR="00BB7427">
      <w:rPr>
        <w:sz w:val="19"/>
        <w:szCs w:val="19"/>
      </w:rPr>
      <w:t>www.enit.rnu.tn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ADB1FA" w14:textId="77777777" w:rsidR="000866C1" w:rsidRDefault="000866C1">
      <w:r>
        <w:separator/>
      </w:r>
    </w:p>
  </w:footnote>
  <w:footnote w:type="continuationSeparator" w:id="0">
    <w:p w14:paraId="053DF1E5" w14:textId="77777777" w:rsidR="000866C1" w:rsidRDefault="000866C1">
      <w:r>
        <w:continuationSeparator/>
      </w:r>
    </w:p>
  </w:footnote>
  <w:footnote w:id="1">
    <w:p w14:paraId="547EB8C8" w14:textId="322AB73E" w:rsidR="00D64729" w:rsidRPr="00D64729" w:rsidRDefault="00D64729">
      <w:pPr>
        <w:pStyle w:val="FootnoteText"/>
        <w:rPr>
          <w:lang w:val="en-US"/>
        </w:rPr>
      </w:pPr>
      <w:r w:rsidRPr="00D64729">
        <w:rPr>
          <w:rStyle w:val="FootnoteReference"/>
          <w:lang w:val="en-US"/>
        </w:rPr>
        <w:footnoteRef/>
      </w:r>
      <w:r w:rsidRPr="00D64729">
        <w:rPr>
          <w:lang w:val="en-US"/>
        </w:rPr>
        <w:t xml:space="preserve"> The decision is made depending on the students interests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1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5609"/>
      <w:gridCol w:w="2566"/>
    </w:tblGrid>
    <w:tr w:rsidR="006B24AF" w14:paraId="5AD047CF" w14:textId="77777777" w:rsidTr="00367382">
      <w:tc>
        <w:tcPr>
          <w:tcW w:w="1985" w:type="dxa"/>
        </w:tcPr>
        <w:p w14:paraId="5D2343B6" w14:textId="4E81E345" w:rsidR="0080224C" w:rsidRPr="00600A20" w:rsidRDefault="00923119" w:rsidP="0080224C">
          <w:pPr>
            <w:pStyle w:val="Header"/>
            <w:spacing w:line="276" w:lineRule="auto"/>
            <w:jc w:val="center"/>
            <w:rPr>
              <w:rFonts w:ascii="Times New Roman" w:hAnsi="Times New Roman"/>
              <w:sz w:val="19"/>
              <w:szCs w:val="19"/>
            </w:rPr>
          </w:pPr>
          <w:r>
            <w:rPr>
              <w:rFonts w:ascii="Times New Roman" w:hAnsi="Times New Roman"/>
              <w:noProof/>
              <w:sz w:val="19"/>
              <w:szCs w:val="19"/>
            </w:rPr>
            <w:drawing>
              <wp:inline distT="0" distB="0" distL="0" distR="0" wp14:anchorId="67F8B1A5" wp14:editId="482245A7">
                <wp:extent cx="607484" cy="666750"/>
                <wp:effectExtent l="0" t="0" r="2540" b="0"/>
                <wp:docPr id="13" name="Image 2" descr="ATT0001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TT00019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7232" cy="699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09" w:type="dxa"/>
          <w:vAlign w:val="center"/>
        </w:tcPr>
        <w:p w14:paraId="2CE9722A" w14:textId="7CE36852" w:rsidR="0080224C" w:rsidRPr="00923119" w:rsidRDefault="009562B1" w:rsidP="0080224C">
          <w:pPr>
            <w:pStyle w:val="Header"/>
            <w:spacing w:line="276" w:lineRule="auto"/>
            <w:jc w:val="center"/>
            <w:rPr>
              <w:rFonts w:ascii="Times New Roman" w:hAnsi="Times New Roman"/>
              <w:sz w:val="18"/>
              <w:szCs w:val="18"/>
            </w:rPr>
          </w:pPr>
          <w:proofErr w:type="spellStart"/>
          <w:r>
            <w:rPr>
              <w:rFonts w:ascii="Times New Roman" w:hAnsi="Times New Roman"/>
              <w:sz w:val="18"/>
              <w:szCs w:val="18"/>
            </w:rPr>
            <w:t>Republic</w:t>
          </w:r>
          <w:proofErr w:type="spellEnd"/>
          <w:r>
            <w:rPr>
              <w:rFonts w:ascii="Times New Roman" w:hAnsi="Times New Roman"/>
              <w:sz w:val="18"/>
              <w:szCs w:val="18"/>
            </w:rPr>
            <w:t xml:space="preserve"> of </w:t>
          </w:r>
          <w:proofErr w:type="spellStart"/>
          <w:r>
            <w:rPr>
              <w:rFonts w:ascii="Times New Roman" w:hAnsi="Times New Roman"/>
              <w:sz w:val="18"/>
              <w:szCs w:val="18"/>
            </w:rPr>
            <w:t>Tunisia</w:t>
          </w:r>
          <w:proofErr w:type="spellEnd"/>
        </w:p>
        <w:p w14:paraId="2AAD9C91" w14:textId="34975F3A" w:rsidR="009562B1" w:rsidRPr="009562B1" w:rsidRDefault="009562B1" w:rsidP="009562B1">
          <w:pPr>
            <w:pStyle w:val="Header"/>
            <w:spacing w:line="27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9562B1">
            <w:rPr>
              <w:rFonts w:ascii="Times New Roman" w:hAnsi="Times New Roman"/>
              <w:sz w:val="18"/>
              <w:szCs w:val="18"/>
            </w:rPr>
            <w:t xml:space="preserve">Ministry of </w:t>
          </w:r>
          <w:proofErr w:type="spellStart"/>
          <w:r w:rsidRPr="009562B1">
            <w:rPr>
              <w:rFonts w:ascii="Times New Roman" w:hAnsi="Times New Roman"/>
              <w:sz w:val="18"/>
              <w:szCs w:val="18"/>
            </w:rPr>
            <w:t>Higher</w:t>
          </w:r>
          <w:proofErr w:type="spellEnd"/>
          <w:r w:rsidRPr="009562B1">
            <w:rPr>
              <w:rFonts w:ascii="Times New Roman" w:hAnsi="Times New Roman"/>
              <w:sz w:val="18"/>
              <w:szCs w:val="18"/>
            </w:rPr>
            <w:t xml:space="preserve"> Education and Scientific </w:t>
          </w:r>
          <w:proofErr w:type="spellStart"/>
          <w:r w:rsidRPr="009562B1">
            <w:rPr>
              <w:rFonts w:ascii="Times New Roman" w:hAnsi="Times New Roman"/>
              <w:sz w:val="18"/>
              <w:szCs w:val="18"/>
            </w:rPr>
            <w:t>Research</w:t>
          </w:r>
          <w:proofErr w:type="spellEnd"/>
        </w:p>
        <w:p w14:paraId="615C2A1C" w14:textId="77777777" w:rsidR="009562B1" w:rsidRPr="009562B1" w:rsidRDefault="009562B1" w:rsidP="009562B1">
          <w:pPr>
            <w:pStyle w:val="Header"/>
            <w:spacing w:line="276" w:lineRule="auto"/>
            <w:jc w:val="center"/>
            <w:rPr>
              <w:rFonts w:ascii="Times New Roman" w:hAnsi="Times New Roman"/>
              <w:sz w:val="18"/>
              <w:szCs w:val="18"/>
            </w:rPr>
          </w:pPr>
          <w:proofErr w:type="spellStart"/>
          <w:r w:rsidRPr="009562B1">
            <w:rPr>
              <w:rFonts w:ascii="Times New Roman" w:hAnsi="Times New Roman"/>
              <w:sz w:val="18"/>
              <w:szCs w:val="18"/>
            </w:rPr>
            <w:t>University</w:t>
          </w:r>
          <w:proofErr w:type="spellEnd"/>
          <w:r w:rsidRPr="009562B1">
            <w:rPr>
              <w:rFonts w:ascii="Times New Roman" w:hAnsi="Times New Roman"/>
              <w:sz w:val="18"/>
              <w:szCs w:val="18"/>
            </w:rPr>
            <w:t xml:space="preserve"> of Tunis El Manar</w:t>
          </w:r>
        </w:p>
        <w:p w14:paraId="0DC12042" w14:textId="77777777" w:rsidR="009562B1" w:rsidRDefault="009562B1" w:rsidP="009562B1">
          <w:pPr>
            <w:pStyle w:val="Header"/>
            <w:spacing w:line="276" w:lineRule="auto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562B1">
            <w:rPr>
              <w:rFonts w:ascii="Times New Roman" w:hAnsi="Times New Roman"/>
              <w:sz w:val="18"/>
              <w:szCs w:val="18"/>
            </w:rPr>
            <w:t xml:space="preserve">National Engineering </w:t>
          </w:r>
          <w:proofErr w:type="spellStart"/>
          <w:r w:rsidRPr="009562B1">
            <w:rPr>
              <w:rFonts w:ascii="Times New Roman" w:hAnsi="Times New Roman"/>
              <w:sz w:val="18"/>
              <w:szCs w:val="18"/>
            </w:rPr>
            <w:t>School</w:t>
          </w:r>
          <w:proofErr w:type="spellEnd"/>
          <w:r w:rsidRPr="009562B1">
            <w:rPr>
              <w:rFonts w:ascii="Times New Roman" w:hAnsi="Times New Roman"/>
              <w:sz w:val="18"/>
              <w:szCs w:val="18"/>
            </w:rPr>
            <w:t xml:space="preserve"> of Tunis</w:t>
          </w:r>
          <w:r w:rsidRPr="009562B1">
            <w:rPr>
              <w:rFonts w:ascii="Times New Roman" w:hAnsi="Times New Roman"/>
              <w:b/>
              <w:bCs/>
              <w:sz w:val="18"/>
              <w:szCs w:val="18"/>
            </w:rPr>
            <w:t xml:space="preserve"> </w:t>
          </w:r>
        </w:p>
        <w:p w14:paraId="5086E968" w14:textId="7818F61F" w:rsidR="00923119" w:rsidRPr="007D27E0" w:rsidRDefault="006B24AF" w:rsidP="009562B1">
          <w:pPr>
            <w:pStyle w:val="Header"/>
            <w:spacing w:line="276" w:lineRule="auto"/>
            <w:jc w:val="center"/>
            <w:rPr>
              <w:rFonts w:ascii="Times New Roman" w:hAnsi="Times New Roman"/>
              <w:b/>
              <w:bCs/>
              <w:sz w:val="19"/>
              <w:szCs w:val="19"/>
            </w:rPr>
          </w:pPr>
          <w:proofErr w:type="spellStart"/>
          <w:r>
            <w:rPr>
              <w:rFonts w:ascii="Times New Roman" w:hAnsi="Times New Roman"/>
              <w:b/>
              <w:bCs/>
              <w:sz w:val="18"/>
              <w:szCs w:val="18"/>
            </w:rPr>
            <w:t>Signals</w:t>
          </w:r>
          <w:proofErr w:type="spellEnd"/>
          <w:r>
            <w:rPr>
              <w:rFonts w:ascii="Times New Roman" w:hAnsi="Times New Roman"/>
              <w:b/>
              <w:bCs/>
              <w:sz w:val="18"/>
              <w:szCs w:val="18"/>
            </w:rPr>
            <w:t xml:space="preserve"> &amp;</w:t>
          </w:r>
          <w:r w:rsidR="009562B1">
            <w:rPr>
              <w:rFonts w:ascii="Times New Roman" w:hAnsi="Times New Roman"/>
              <w:b/>
              <w:bCs/>
              <w:sz w:val="18"/>
              <w:szCs w:val="18"/>
            </w:rPr>
            <w:t xml:space="preserve"> </w:t>
          </w:r>
          <w:r>
            <w:rPr>
              <w:rFonts w:ascii="Times New Roman" w:hAnsi="Times New Roman"/>
              <w:b/>
              <w:bCs/>
              <w:sz w:val="18"/>
              <w:szCs w:val="18"/>
            </w:rPr>
            <w:t xml:space="preserve">Smart </w:t>
          </w:r>
          <w:proofErr w:type="spellStart"/>
          <w:r>
            <w:rPr>
              <w:rFonts w:ascii="Times New Roman" w:hAnsi="Times New Roman"/>
              <w:b/>
              <w:bCs/>
              <w:sz w:val="18"/>
              <w:szCs w:val="18"/>
            </w:rPr>
            <w:t>Systems</w:t>
          </w:r>
          <w:proofErr w:type="spellEnd"/>
          <w:r w:rsidR="00923119" w:rsidRPr="007D27E0">
            <w:rPr>
              <w:rFonts w:ascii="Times New Roman" w:hAnsi="Times New Roman"/>
              <w:b/>
              <w:bCs/>
              <w:sz w:val="18"/>
              <w:szCs w:val="18"/>
            </w:rPr>
            <w:t xml:space="preserve"> </w:t>
          </w:r>
          <w:proofErr w:type="spellStart"/>
          <w:r w:rsidR="009562B1">
            <w:rPr>
              <w:rFonts w:ascii="Times New Roman" w:hAnsi="Times New Roman"/>
              <w:b/>
              <w:bCs/>
              <w:sz w:val="18"/>
              <w:szCs w:val="18"/>
            </w:rPr>
            <w:t>Lab</w:t>
          </w:r>
          <w:proofErr w:type="spellEnd"/>
          <w:r w:rsidR="009562B1">
            <w:rPr>
              <w:rFonts w:ascii="Times New Roman" w:hAnsi="Times New Roman"/>
              <w:b/>
              <w:bCs/>
              <w:sz w:val="18"/>
              <w:szCs w:val="18"/>
            </w:rPr>
            <w:t xml:space="preserve"> </w:t>
          </w:r>
          <w:r w:rsidR="00923119" w:rsidRPr="007D27E0">
            <w:rPr>
              <w:rFonts w:ascii="Times New Roman" w:hAnsi="Times New Roman"/>
              <w:b/>
              <w:bCs/>
              <w:sz w:val="18"/>
              <w:szCs w:val="18"/>
            </w:rPr>
            <w:t>(L3S)</w:t>
          </w:r>
        </w:p>
      </w:tc>
      <w:tc>
        <w:tcPr>
          <w:tcW w:w="2566" w:type="dxa"/>
        </w:tcPr>
        <w:p w14:paraId="62B5281A" w14:textId="3B261AE9" w:rsidR="0080224C" w:rsidRDefault="00367382" w:rsidP="00617C8E">
          <w:pPr>
            <w:pStyle w:val="Header"/>
            <w:spacing w:line="276" w:lineRule="auto"/>
            <w:jc w:val="right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noProof/>
              <w:sz w:val="20"/>
              <w:szCs w:val="20"/>
            </w:rPr>
            <w:drawing>
              <wp:anchor distT="0" distB="0" distL="114300" distR="114300" simplePos="0" relativeHeight="251658240" behindDoc="0" locked="0" layoutInCell="1" allowOverlap="1" wp14:anchorId="56E74AE4" wp14:editId="76949295">
                <wp:simplePos x="0" y="0"/>
                <wp:positionH relativeFrom="column">
                  <wp:posOffset>-68580</wp:posOffset>
                </wp:positionH>
                <wp:positionV relativeFrom="paragraph">
                  <wp:posOffset>144780</wp:posOffset>
                </wp:positionV>
                <wp:extent cx="741680" cy="431800"/>
                <wp:effectExtent l="0" t="0" r="1270" b="6350"/>
                <wp:wrapSquare wrapText="bothSides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1680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80224C" w:rsidRPr="00617C8E">
            <w:rPr>
              <w:rFonts w:ascii="Times New Roman" w:hAnsi="Times New Roman"/>
              <w:noProof/>
              <w:sz w:val="20"/>
              <w:szCs w:val="20"/>
            </w:rPr>
            <w:drawing>
              <wp:inline distT="0" distB="0" distL="0" distR="0" wp14:anchorId="730A12CC" wp14:editId="48907302">
                <wp:extent cx="689181" cy="723900"/>
                <wp:effectExtent l="0" t="0" r="0" b="0"/>
                <wp:docPr id="16" name="Image 2" descr="LOGO-ENIT-201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LOGO-ENIT-201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0526" cy="7463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35FAC4A" w14:textId="0880F5A4" w:rsidR="00E674F7" w:rsidRPr="00600A20" w:rsidRDefault="00E674F7" w:rsidP="009562B1">
    <w:pPr>
      <w:pStyle w:val="Header"/>
      <w:spacing w:line="276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40CBA"/>
    <w:multiLevelType w:val="hybridMultilevel"/>
    <w:tmpl w:val="553441C8"/>
    <w:lvl w:ilvl="0" w:tplc="AE2C731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8E1BCD"/>
    <w:multiLevelType w:val="multilevel"/>
    <w:tmpl w:val="040C001D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2" w15:restartNumberingAfterBreak="0">
    <w:nsid w:val="082350B6"/>
    <w:multiLevelType w:val="hybridMultilevel"/>
    <w:tmpl w:val="40BE4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62232"/>
    <w:multiLevelType w:val="hybridMultilevel"/>
    <w:tmpl w:val="5ABEACD8"/>
    <w:lvl w:ilvl="0" w:tplc="6E5AD7B4">
      <w:start w:val="1"/>
      <w:numFmt w:val="decimal"/>
      <w:lvlText w:val="%1)"/>
      <w:lvlJc w:val="left"/>
      <w:pPr>
        <w:ind w:left="360" w:hanging="360"/>
      </w:pPr>
      <w:rPr>
        <w:rFonts w:ascii="Garamond" w:hAnsi="Garamond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C5135E"/>
    <w:multiLevelType w:val="hybridMultilevel"/>
    <w:tmpl w:val="74BA6D0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0C3662"/>
    <w:multiLevelType w:val="hybridMultilevel"/>
    <w:tmpl w:val="707E2552"/>
    <w:lvl w:ilvl="0" w:tplc="4A786A88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321EB"/>
    <w:multiLevelType w:val="hybridMultilevel"/>
    <w:tmpl w:val="51F8FF18"/>
    <w:lvl w:ilvl="0" w:tplc="CA12B98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55703E"/>
    <w:multiLevelType w:val="multilevel"/>
    <w:tmpl w:val="96FAA11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 w15:restartNumberingAfterBreak="0">
    <w:nsid w:val="328E1BF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4865364"/>
    <w:multiLevelType w:val="hybridMultilevel"/>
    <w:tmpl w:val="2573F2C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E0A48E3"/>
    <w:multiLevelType w:val="hybridMultilevel"/>
    <w:tmpl w:val="5ABEACD8"/>
    <w:lvl w:ilvl="0" w:tplc="6E5AD7B4">
      <w:start w:val="1"/>
      <w:numFmt w:val="decimal"/>
      <w:lvlText w:val="%1)"/>
      <w:lvlJc w:val="left"/>
      <w:pPr>
        <w:ind w:left="360" w:hanging="360"/>
      </w:pPr>
      <w:rPr>
        <w:rFonts w:ascii="Garamond" w:hAnsi="Garamond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5E3B0E"/>
    <w:multiLevelType w:val="hybridMultilevel"/>
    <w:tmpl w:val="F6F48436"/>
    <w:lvl w:ilvl="0" w:tplc="6554D53C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46108A2"/>
    <w:multiLevelType w:val="hybridMultilevel"/>
    <w:tmpl w:val="192E4B0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61505"/>
    <w:multiLevelType w:val="hybridMultilevel"/>
    <w:tmpl w:val="2138B3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13B91"/>
    <w:multiLevelType w:val="hybridMultilevel"/>
    <w:tmpl w:val="37FAF7D2"/>
    <w:lvl w:ilvl="0" w:tplc="419E9E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727B55"/>
    <w:multiLevelType w:val="hybridMultilevel"/>
    <w:tmpl w:val="6E645F0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1D73C4"/>
    <w:multiLevelType w:val="multilevel"/>
    <w:tmpl w:val="05AC139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62441DF9"/>
    <w:multiLevelType w:val="hybridMultilevel"/>
    <w:tmpl w:val="40BE41F8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790D50"/>
    <w:multiLevelType w:val="multilevel"/>
    <w:tmpl w:val="CDBAF73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9" w15:restartNumberingAfterBreak="0">
    <w:nsid w:val="75075A9C"/>
    <w:multiLevelType w:val="hybridMultilevel"/>
    <w:tmpl w:val="E41C8C0C"/>
    <w:lvl w:ilvl="0" w:tplc="CB923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957360"/>
    <w:multiLevelType w:val="hybridMultilevel"/>
    <w:tmpl w:val="DE169F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6516B0"/>
    <w:multiLevelType w:val="multilevel"/>
    <w:tmpl w:val="422CFAC8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2" w15:restartNumberingAfterBreak="0">
    <w:nsid w:val="78FD4EDF"/>
    <w:multiLevelType w:val="multilevel"/>
    <w:tmpl w:val="28A8F7C6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9"/>
  </w:num>
  <w:num w:numId="2">
    <w:abstractNumId w:val="4"/>
  </w:num>
  <w:num w:numId="3">
    <w:abstractNumId w:val="20"/>
  </w:num>
  <w:num w:numId="4">
    <w:abstractNumId w:val="22"/>
  </w:num>
  <w:num w:numId="5">
    <w:abstractNumId w:val="21"/>
  </w:num>
  <w:num w:numId="6">
    <w:abstractNumId w:val="19"/>
  </w:num>
  <w:num w:numId="7">
    <w:abstractNumId w:val="15"/>
  </w:num>
  <w:num w:numId="8">
    <w:abstractNumId w:val="3"/>
  </w:num>
  <w:num w:numId="9">
    <w:abstractNumId w:val="10"/>
  </w:num>
  <w:num w:numId="10">
    <w:abstractNumId w:val="6"/>
  </w:num>
  <w:num w:numId="11">
    <w:abstractNumId w:val="17"/>
  </w:num>
  <w:num w:numId="12">
    <w:abstractNumId w:val="5"/>
  </w:num>
  <w:num w:numId="13">
    <w:abstractNumId w:val="2"/>
  </w:num>
  <w:num w:numId="14">
    <w:abstractNumId w:val="0"/>
  </w:num>
  <w:num w:numId="15">
    <w:abstractNumId w:val="11"/>
  </w:num>
  <w:num w:numId="16">
    <w:abstractNumId w:val="8"/>
  </w:num>
  <w:num w:numId="17">
    <w:abstractNumId w:val="12"/>
  </w:num>
  <w:num w:numId="18">
    <w:abstractNumId w:val="1"/>
  </w:num>
  <w:num w:numId="19">
    <w:abstractNumId w:val="14"/>
  </w:num>
  <w:num w:numId="20">
    <w:abstractNumId w:val="7"/>
  </w:num>
  <w:num w:numId="21">
    <w:abstractNumId w:val="16"/>
  </w:num>
  <w:num w:numId="22">
    <w:abstractNumId w:val="1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3EB"/>
    <w:rsid w:val="00010FC8"/>
    <w:rsid w:val="00022ADC"/>
    <w:rsid w:val="00030635"/>
    <w:rsid w:val="00042931"/>
    <w:rsid w:val="00065E96"/>
    <w:rsid w:val="00072727"/>
    <w:rsid w:val="00073A19"/>
    <w:rsid w:val="000866C1"/>
    <w:rsid w:val="000875CA"/>
    <w:rsid w:val="00087692"/>
    <w:rsid w:val="000971EC"/>
    <w:rsid w:val="000A6574"/>
    <w:rsid w:val="000C24C6"/>
    <w:rsid w:val="000E2CCB"/>
    <w:rsid w:val="000F6D58"/>
    <w:rsid w:val="00106AD5"/>
    <w:rsid w:val="00114D84"/>
    <w:rsid w:val="00121017"/>
    <w:rsid w:val="001258AA"/>
    <w:rsid w:val="0013091A"/>
    <w:rsid w:val="001522EA"/>
    <w:rsid w:val="00163982"/>
    <w:rsid w:val="00165292"/>
    <w:rsid w:val="00167F37"/>
    <w:rsid w:val="00170239"/>
    <w:rsid w:val="0017587C"/>
    <w:rsid w:val="00192C81"/>
    <w:rsid w:val="001C1283"/>
    <w:rsid w:val="001C5D84"/>
    <w:rsid w:val="001D0EEF"/>
    <w:rsid w:val="001E30BC"/>
    <w:rsid w:val="001E792A"/>
    <w:rsid w:val="001F135E"/>
    <w:rsid w:val="00252A88"/>
    <w:rsid w:val="00254655"/>
    <w:rsid w:val="0026244F"/>
    <w:rsid w:val="0027223D"/>
    <w:rsid w:val="002732DD"/>
    <w:rsid w:val="00280D17"/>
    <w:rsid w:val="002971E5"/>
    <w:rsid w:val="002B09CC"/>
    <w:rsid w:val="002D55C8"/>
    <w:rsid w:val="002D5C60"/>
    <w:rsid w:val="002F45DD"/>
    <w:rsid w:val="002F4C30"/>
    <w:rsid w:val="00316305"/>
    <w:rsid w:val="00325D60"/>
    <w:rsid w:val="00327C52"/>
    <w:rsid w:val="003301B2"/>
    <w:rsid w:val="00347E9A"/>
    <w:rsid w:val="00367382"/>
    <w:rsid w:val="00370BC3"/>
    <w:rsid w:val="00372010"/>
    <w:rsid w:val="003747EC"/>
    <w:rsid w:val="00382244"/>
    <w:rsid w:val="0038457F"/>
    <w:rsid w:val="003A4E78"/>
    <w:rsid w:val="003B1F65"/>
    <w:rsid w:val="003D5235"/>
    <w:rsid w:val="004140F8"/>
    <w:rsid w:val="0042076D"/>
    <w:rsid w:val="00443184"/>
    <w:rsid w:val="004453EB"/>
    <w:rsid w:val="00456661"/>
    <w:rsid w:val="00471BEA"/>
    <w:rsid w:val="00484314"/>
    <w:rsid w:val="00497C9A"/>
    <w:rsid w:val="004A6E4F"/>
    <w:rsid w:val="004B6CB0"/>
    <w:rsid w:val="004C0A1C"/>
    <w:rsid w:val="004C0FD6"/>
    <w:rsid w:val="004D0257"/>
    <w:rsid w:val="004D0809"/>
    <w:rsid w:val="004E43D0"/>
    <w:rsid w:val="004F6788"/>
    <w:rsid w:val="00510464"/>
    <w:rsid w:val="00510C5A"/>
    <w:rsid w:val="00512658"/>
    <w:rsid w:val="00513266"/>
    <w:rsid w:val="00531038"/>
    <w:rsid w:val="005470FB"/>
    <w:rsid w:val="00576575"/>
    <w:rsid w:val="005A06B7"/>
    <w:rsid w:val="005A48F8"/>
    <w:rsid w:val="005C1A48"/>
    <w:rsid w:val="005C23B5"/>
    <w:rsid w:val="005D29A8"/>
    <w:rsid w:val="005F201A"/>
    <w:rsid w:val="00600A20"/>
    <w:rsid w:val="00615104"/>
    <w:rsid w:val="00617C8E"/>
    <w:rsid w:val="00621880"/>
    <w:rsid w:val="00626F31"/>
    <w:rsid w:val="00630C68"/>
    <w:rsid w:val="00652D55"/>
    <w:rsid w:val="0065527A"/>
    <w:rsid w:val="0066042D"/>
    <w:rsid w:val="0066304D"/>
    <w:rsid w:val="006662B7"/>
    <w:rsid w:val="006712FC"/>
    <w:rsid w:val="006814F1"/>
    <w:rsid w:val="00687312"/>
    <w:rsid w:val="0069660D"/>
    <w:rsid w:val="006A3D63"/>
    <w:rsid w:val="006B24AF"/>
    <w:rsid w:val="006B313A"/>
    <w:rsid w:val="006C6076"/>
    <w:rsid w:val="006D0906"/>
    <w:rsid w:val="006D6B18"/>
    <w:rsid w:val="006D7513"/>
    <w:rsid w:val="006E7C45"/>
    <w:rsid w:val="006F42BD"/>
    <w:rsid w:val="007053F2"/>
    <w:rsid w:val="00707941"/>
    <w:rsid w:val="00707FDF"/>
    <w:rsid w:val="00712407"/>
    <w:rsid w:val="0075120D"/>
    <w:rsid w:val="00752FFC"/>
    <w:rsid w:val="00756EDE"/>
    <w:rsid w:val="007733B5"/>
    <w:rsid w:val="00790042"/>
    <w:rsid w:val="007A748D"/>
    <w:rsid w:val="007B3F4E"/>
    <w:rsid w:val="007C0372"/>
    <w:rsid w:val="007C6739"/>
    <w:rsid w:val="007D27E0"/>
    <w:rsid w:val="007D7689"/>
    <w:rsid w:val="0080224C"/>
    <w:rsid w:val="00817971"/>
    <w:rsid w:val="00823EDD"/>
    <w:rsid w:val="008307A0"/>
    <w:rsid w:val="0083175A"/>
    <w:rsid w:val="00835C48"/>
    <w:rsid w:val="00856576"/>
    <w:rsid w:val="00872109"/>
    <w:rsid w:val="008A5A99"/>
    <w:rsid w:val="008B6FCB"/>
    <w:rsid w:val="008C294F"/>
    <w:rsid w:val="008C4F0D"/>
    <w:rsid w:val="008E3B11"/>
    <w:rsid w:val="008E695F"/>
    <w:rsid w:val="008F77F2"/>
    <w:rsid w:val="00903FFD"/>
    <w:rsid w:val="00905706"/>
    <w:rsid w:val="00914C5F"/>
    <w:rsid w:val="009168F6"/>
    <w:rsid w:val="00923119"/>
    <w:rsid w:val="009274FA"/>
    <w:rsid w:val="00930985"/>
    <w:rsid w:val="0093633F"/>
    <w:rsid w:val="00941FEB"/>
    <w:rsid w:val="00944940"/>
    <w:rsid w:val="0094743C"/>
    <w:rsid w:val="00952E0B"/>
    <w:rsid w:val="0095531A"/>
    <w:rsid w:val="009562B1"/>
    <w:rsid w:val="00961A9E"/>
    <w:rsid w:val="0096300C"/>
    <w:rsid w:val="00977200"/>
    <w:rsid w:val="009776C8"/>
    <w:rsid w:val="009A3675"/>
    <w:rsid w:val="009B16AB"/>
    <w:rsid w:val="009C1EBB"/>
    <w:rsid w:val="009D2DD2"/>
    <w:rsid w:val="009D5A2F"/>
    <w:rsid w:val="009E0C96"/>
    <w:rsid w:val="009E5ABE"/>
    <w:rsid w:val="00A02F69"/>
    <w:rsid w:val="00A25A96"/>
    <w:rsid w:val="00A3347A"/>
    <w:rsid w:val="00A34E9C"/>
    <w:rsid w:val="00A36808"/>
    <w:rsid w:val="00A433DA"/>
    <w:rsid w:val="00A57F75"/>
    <w:rsid w:val="00A6447E"/>
    <w:rsid w:val="00A8416F"/>
    <w:rsid w:val="00A847BD"/>
    <w:rsid w:val="00A85C26"/>
    <w:rsid w:val="00A86981"/>
    <w:rsid w:val="00A933B8"/>
    <w:rsid w:val="00A95E07"/>
    <w:rsid w:val="00AA669B"/>
    <w:rsid w:val="00AB2A6A"/>
    <w:rsid w:val="00AB61DF"/>
    <w:rsid w:val="00AC14C4"/>
    <w:rsid w:val="00AF52B5"/>
    <w:rsid w:val="00B01031"/>
    <w:rsid w:val="00B158E1"/>
    <w:rsid w:val="00B32B12"/>
    <w:rsid w:val="00B414A7"/>
    <w:rsid w:val="00B44125"/>
    <w:rsid w:val="00B45911"/>
    <w:rsid w:val="00B56D53"/>
    <w:rsid w:val="00B57901"/>
    <w:rsid w:val="00B8247B"/>
    <w:rsid w:val="00B901AF"/>
    <w:rsid w:val="00BB7427"/>
    <w:rsid w:val="00BC1E17"/>
    <w:rsid w:val="00BD4E54"/>
    <w:rsid w:val="00BE064B"/>
    <w:rsid w:val="00BF1E08"/>
    <w:rsid w:val="00BF434F"/>
    <w:rsid w:val="00BF611D"/>
    <w:rsid w:val="00C00489"/>
    <w:rsid w:val="00C07712"/>
    <w:rsid w:val="00C112AD"/>
    <w:rsid w:val="00C163E5"/>
    <w:rsid w:val="00C20611"/>
    <w:rsid w:val="00C45D1D"/>
    <w:rsid w:val="00C47B7C"/>
    <w:rsid w:val="00C664AF"/>
    <w:rsid w:val="00C7067A"/>
    <w:rsid w:val="00C94501"/>
    <w:rsid w:val="00CA4DBB"/>
    <w:rsid w:val="00CD5BB8"/>
    <w:rsid w:val="00CD655E"/>
    <w:rsid w:val="00CD72DC"/>
    <w:rsid w:val="00CE4825"/>
    <w:rsid w:val="00CE61E3"/>
    <w:rsid w:val="00CE6486"/>
    <w:rsid w:val="00CF28AE"/>
    <w:rsid w:val="00D00C71"/>
    <w:rsid w:val="00D0170B"/>
    <w:rsid w:val="00D2396E"/>
    <w:rsid w:val="00D251F5"/>
    <w:rsid w:val="00D367A1"/>
    <w:rsid w:val="00D45F72"/>
    <w:rsid w:val="00D540AA"/>
    <w:rsid w:val="00D64729"/>
    <w:rsid w:val="00D6607F"/>
    <w:rsid w:val="00D66D25"/>
    <w:rsid w:val="00D67D9C"/>
    <w:rsid w:val="00D704B0"/>
    <w:rsid w:val="00D90C98"/>
    <w:rsid w:val="00DB3A36"/>
    <w:rsid w:val="00DD2B8B"/>
    <w:rsid w:val="00DD6457"/>
    <w:rsid w:val="00DE0FB3"/>
    <w:rsid w:val="00E0766D"/>
    <w:rsid w:val="00E11532"/>
    <w:rsid w:val="00E336DB"/>
    <w:rsid w:val="00E52A52"/>
    <w:rsid w:val="00E56CE7"/>
    <w:rsid w:val="00E674F7"/>
    <w:rsid w:val="00E70031"/>
    <w:rsid w:val="00E741BE"/>
    <w:rsid w:val="00E82C83"/>
    <w:rsid w:val="00EA1B14"/>
    <w:rsid w:val="00EA6A84"/>
    <w:rsid w:val="00EB3CDC"/>
    <w:rsid w:val="00EB5C21"/>
    <w:rsid w:val="00EB5DC5"/>
    <w:rsid w:val="00EC7DF6"/>
    <w:rsid w:val="00ED046B"/>
    <w:rsid w:val="00ED5E85"/>
    <w:rsid w:val="00ED6DFF"/>
    <w:rsid w:val="00EE76B5"/>
    <w:rsid w:val="00EF318B"/>
    <w:rsid w:val="00EF39B9"/>
    <w:rsid w:val="00EF57AB"/>
    <w:rsid w:val="00F027D0"/>
    <w:rsid w:val="00F13AFF"/>
    <w:rsid w:val="00F22CDD"/>
    <w:rsid w:val="00F25CC2"/>
    <w:rsid w:val="00F269BE"/>
    <w:rsid w:val="00F324AD"/>
    <w:rsid w:val="00F3360C"/>
    <w:rsid w:val="00F34AE0"/>
    <w:rsid w:val="00F4348B"/>
    <w:rsid w:val="00F5681E"/>
    <w:rsid w:val="00F64941"/>
    <w:rsid w:val="00F65770"/>
    <w:rsid w:val="00F677A7"/>
    <w:rsid w:val="00F829FE"/>
    <w:rsid w:val="00FA6643"/>
    <w:rsid w:val="00FC1208"/>
    <w:rsid w:val="00FC553E"/>
    <w:rsid w:val="00FC5ADE"/>
    <w:rsid w:val="00FD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D5EC76"/>
  <w15:docId w15:val="{9569921F-90BF-42E9-B5AC-825733A2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3EB"/>
    <w:rPr>
      <w:rFonts w:ascii="Garamond" w:hAnsi="Garamond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6E7C45"/>
    <w:pPr>
      <w:keepNext/>
      <w:tabs>
        <w:tab w:val="center" w:pos="7230"/>
      </w:tabs>
      <w:ind w:firstLine="708"/>
      <w:jc w:val="both"/>
      <w:outlineLvl w:val="0"/>
    </w:pPr>
    <w:rPr>
      <w:rFonts w:ascii="Times New Roman" w:hAnsi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6E7C45"/>
    <w:pPr>
      <w:keepNext/>
      <w:ind w:left="6379"/>
      <w:jc w:val="both"/>
      <w:outlineLvl w:val="3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453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453EB"/>
    <w:pPr>
      <w:tabs>
        <w:tab w:val="center" w:pos="4153"/>
        <w:tab w:val="right" w:pos="8306"/>
      </w:tabs>
    </w:pPr>
  </w:style>
  <w:style w:type="paragraph" w:customStyle="1" w:styleId="Nom">
    <w:name w:val="Nom"/>
    <w:basedOn w:val="Normal"/>
    <w:next w:val="Normal"/>
    <w:rsid w:val="004453EB"/>
    <w:pPr>
      <w:spacing w:after="440" w:line="240" w:lineRule="atLeast"/>
      <w:jc w:val="center"/>
    </w:pPr>
    <w:rPr>
      <w:caps/>
      <w:spacing w:val="80"/>
      <w:sz w:val="44"/>
      <w:szCs w:val="20"/>
      <w:lang w:eastAsia="en-US"/>
    </w:rPr>
  </w:style>
  <w:style w:type="paragraph" w:styleId="FootnoteText">
    <w:name w:val="footnote text"/>
    <w:basedOn w:val="Normal"/>
    <w:semiHidden/>
    <w:rsid w:val="00327C5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327C52"/>
    <w:rPr>
      <w:vertAlign w:val="superscript"/>
    </w:rPr>
  </w:style>
  <w:style w:type="paragraph" w:styleId="BalloonText">
    <w:name w:val="Balloon Text"/>
    <w:basedOn w:val="Normal"/>
    <w:semiHidden/>
    <w:rsid w:val="00A3347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E7C45"/>
    <w:rPr>
      <w:sz w:val="24"/>
    </w:rPr>
  </w:style>
  <w:style w:type="character" w:customStyle="1" w:styleId="Heading4Char">
    <w:name w:val="Heading 4 Char"/>
    <w:basedOn w:val="DefaultParagraphFont"/>
    <w:link w:val="Heading4"/>
    <w:rsid w:val="006E7C45"/>
    <w:rPr>
      <w:sz w:val="24"/>
    </w:rPr>
  </w:style>
  <w:style w:type="paragraph" w:styleId="BodyTextIndent">
    <w:name w:val="Body Text Indent"/>
    <w:basedOn w:val="Normal"/>
    <w:link w:val="BodyTextIndentChar"/>
    <w:rsid w:val="006E7C45"/>
    <w:pPr>
      <w:ind w:left="5103"/>
      <w:jc w:val="both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E7C45"/>
    <w:rPr>
      <w:sz w:val="24"/>
    </w:rPr>
  </w:style>
  <w:style w:type="table" w:styleId="TableGrid">
    <w:name w:val="Table Grid"/>
    <w:basedOn w:val="TableNormal"/>
    <w:uiPriority w:val="59"/>
    <w:rsid w:val="00756EDE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4F0D"/>
    <w:pPr>
      <w:autoSpaceDE w:val="0"/>
      <w:autoSpaceDN w:val="0"/>
      <w:adjustRightInd w:val="0"/>
    </w:pPr>
    <w:rPr>
      <w:rFonts w:ascii="Avenir LT Std 45 Book" w:hAnsi="Avenir LT Std 45 Book" w:cs="Avenir LT Std 45 Book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8C4F0D"/>
    <w:pPr>
      <w:spacing w:line="221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8C4F0D"/>
    <w:pPr>
      <w:spacing w:line="321" w:lineRule="atLeast"/>
    </w:pPr>
    <w:rPr>
      <w:rFonts w:cs="Times New Roman"/>
      <w:color w:val="auto"/>
    </w:rPr>
  </w:style>
  <w:style w:type="paragraph" w:styleId="ListParagraph">
    <w:name w:val="List Paragraph"/>
    <w:basedOn w:val="Normal"/>
    <w:uiPriority w:val="34"/>
    <w:qFormat/>
    <w:rsid w:val="00EF318B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B32B1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32B12"/>
    <w:rPr>
      <w:rFonts w:ascii="Garamond" w:hAnsi="Garamond"/>
      <w:sz w:val="28"/>
      <w:szCs w:val="28"/>
    </w:rPr>
  </w:style>
  <w:style w:type="paragraph" w:styleId="BlockText">
    <w:name w:val="Block Text"/>
    <w:basedOn w:val="Normal"/>
    <w:rsid w:val="00B32B12"/>
    <w:pPr>
      <w:ind w:left="426" w:right="281" w:firstLine="425"/>
      <w:jc w:val="both"/>
    </w:pPr>
    <w:rPr>
      <w:rFonts w:ascii="Times New Roman" w:eastAsia="SimSun" w:hAnsi="Times New Roman"/>
      <w:lang w:eastAsia="zh-CN"/>
    </w:rPr>
  </w:style>
  <w:style w:type="paragraph" w:customStyle="1" w:styleId="Corpsdetexte1">
    <w:name w:val="Corps de texte1"/>
    <w:basedOn w:val="Normal"/>
    <w:rsid w:val="004F6788"/>
    <w:pPr>
      <w:widowControl w:val="0"/>
      <w:suppressAutoHyphens/>
      <w:overflowPunct w:val="0"/>
      <w:spacing w:after="140" w:line="288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9274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7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9932C-EF98-4B88-A305-739C39930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1269</TotalTime>
  <Pages>2</Pages>
  <Words>452</Words>
  <Characters>2488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invite</dc:creator>
  <cp:lastModifiedBy>Sonia Djaziri</cp:lastModifiedBy>
  <cp:revision>7</cp:revision>
  <cp:lastPrinted>2020-11-14T08:58:00Z</cp:lastPrinted>
  <dcterms:created xsi:type="dcterms:W3CDTF">2020-11-11T12:49:00Z</dcterms:created>
  <dcterms:modified xsi:type="dcterms:W3CDTF">2020-11-14T08:59:00Z</dcterms:modified>
</cp:coreProperties>
</file>